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95" w:rsidRDefault="00C33F95" w:rsidP="00C33F95">
      <w:pPr>
        <w:pStyle w:val="Style1"/>
        <w:widowControl/>
        <w:spacing w:line="276" w:lineRule="exact"/>
        <w:rPr>
          <w:rStyle w:val="FontStyle11"/>
        </w:rPr>
      </w:pPr>
      <w:r>
        <w:rPr>
          <w:rStyle w:val="FontStyle11"/>
        </w:rPr>
        <w:t>Муниципальное бюджетное общеобразовательное учреждение</w:t>
      </w:r>
    </w:p>
    <w:p w:rsidR="00C33F95" w:rsidRDefault="00C33F95" w:rsidP="00C33F95">
      <w:pPr>
        <w:pStyle w:val="Style1"/>
        <w:widowControl/>
        <w:spacing w:line="276" w:lineRule="exact"/>
        <w:rPr>
          <w:rStyle w:val="FontStyle11"/>
        </w:rPr>
      </w:pPr>
      <w:r>
        <w:rPr>
          <w:rStyle w:val="FontStyle11"/>
        </w:rPr>
        <w:t xml:space="preserve"> «Основная общеобразовательная школа» д. Калининская</w:t>
      </w:r>
    </w:p>
    <w:p w:rsidR="00C33F95" w:rsidRDefault="00C33F95" w:rsidP="00C33F95">
      <w:pPr>
        <w:jc w:val="center"/>
        <w:rPr>
          <w:b/>
          <w:color w:val="000000"/>
          <w:sz w:val="32"/>
          <w:szCs w:val="32"/>
        </w:rPr>
      </w:pPr>
    </w:p>
    <w:tbl>
      <w:tblPr>
        <w:tblW w:w="9140" w:type="dxa"/>
        <w:tblInd w:w="466" w:type="dxa"/>
        <w:tblLook w:val="04A0"/>
      </w:tblPr>
      <w:tblGrid>
        <w:gridCol w:w="3895"/>
        <w:gridCol w:w="5245"/>
      </w:tblGrid>
      <w:tr w:rsidR="00C33F95" w:rsidRPr="00C33F95" w:rsidTr="007E21A2">
        <w:tc>
          <w:tcPr>
            <w:tcW w:w="3895" w:type="dxa"/>
            <w:hideMark/>
          </w:tcPr>
          <w:p w:rsidR="00C33F95" w:rsidRPr="00C33F95" w:rsidRDefault="00C33F95" w:rsidP="00C33F95">
            <w:pPr>
              <w:spacing w:after="0" w:line="240" w:lineRule="auto"/>
              <w:contextualSpacing/>
              <w:rPr>
                <w:rFonts w:ascii="Times New Roman" w:hAnsi="Times New Roman" w:cs="Times New Roman"/>
                <w:color w:val="000000"/>
                <w:sz w:val="24"/>
                <w:szCs w:val="24"/>
              </w:rPr>
            </w:pPr>
            <w:r w:rsidRPr="00C33F95">
              <w:rPr>
                <w:rFonts w:ascii="Times New Roman" w:hAnsi="Times New Roman" w:cs="Times New Roman"/>
                <w:color w:val="000000"/>
                <w:sz w:val="24"/>
                <w:szCs w:val="24"/>
              </w:rPr>
              <w:t>ПРИНЯТО:</w:t>
            </w:r>
          </w:p>
          <w:p w:rsidR="00C33F95" w:rsidRPr="00C33F95" w:rsidRDefault="00C33F95" w:rsidP="00C33F95">
            <w:pPr>
              <w:spacing w:after="0" w:line="240" w:lineRule="auto"/>
              <w:contextualSpacing/>
              <w:rPr>
                <w:rFonts w:ascii="Times New Roman" w:eastAsia="Calibri" w:hAnsi="Times New Roman" w:cs="Times New Roman"/>
                <w:color w:val="000000"/>
                <w:sz w:val="24"/>
                <w:szCs w:val="24"/>
              </w:rPr>
            </w:pPr>
            <w:r w:rsidRPr="00C33F95">
              <w:rPr>
                <w:rFonts w:ascii="Times New Roman" w:hAnsi="Times New Roman" w:cs="Times New Roman"/>
                <w:color w:val="000000"/>
                <w:sz w:val="24"/>
                <w:szCs w:val="24"/>
              </w:rPr>
              <w:t xml:space="preserve">На педагогическом совете </w:t>
            </w:r>
          </w:p>
          <w:p w:rsidR="00C33F95" w:rsidRPr="00C33F95" w:rsidRDefault="00C33F95" w:rsidP="00C33F95">
            <w:pPr>
              <w:spacing w:after="0" w:line="240" w:lineRule="auto"/>
              <w:contextualSpacing/>
              <w:rPr>
                <w:rFonts w:ascii="Times New Roman" w:hAnsi="Times New Roman" w:cs="Times New Roman"/>
                <w:color w:val="000000"/>
                <w:sz w:val="24"/>
                <w:szCs w:val="24"/>
              </w:rPr>
            </w:pPr>
            <w:r w:rsidRPr="00C33F95">
              <w:rPr>
                <w:rFonts w:ascii="Times New Roman" w:hAnsi="Times New Roman" w:cs="Times New Roman"/>
                <w:color w:val="000000"/>
                <w:sz w:val="24"/>
                <w:szCs w:val="24"/>
              </w:rPr>
              <w:t>Протокол № 1</w:t>
            </w:r>
          </w:p>
          <w:p w:rsidR="00C33F95" w:rsidRPr="00C33F95" w:rsidRDefault="00C33F95" w:rsidP="00C33F95">
            <w:pPr>
              <w:spacing w:after="0" w:line="240" w:lineRule="auto"/>
              <w:contextualSpacing/>
              <w:rPr>
                <w:rFonts w:ascii="Times New Roman" w:hAnsi="Times New Roman" w:cs="Times New Roman"/>
                <w:color w:val="000000"/>
                <w:sz w:val="24"/>
                <w:szCs w:val="24"/>
              </w:rPr>
            </w:pPr>
            <w:r w:rsidRPr="00C33F95">
              <w:rPr>
                <w:rFonts w:ascii="Times New Roman" w:hAnsi="Times New Roman" w:cs="Times New Roman"/>
                <w:color w:val="000000"/>
                <w:sz w:val="24"/>
                <w:szCs w:val="24"/>
              </w:rPr>
              <w:t>«01» сентября 2015 г.</w:t>
            </w:r>
          </w:p>
        </w:tc>
        <w:tc>
          <w:tcPr>
            <w:tcW w:w="5245" w:type="dxa"/>
            <w:hideMark/>
          </w:tcPr>
          <w:p w:rsidR="00C33F95" w:rsidRPr="00C33F95" w:rsidRDefault="00C33F95" w:rsidP="00C33F95">
            <w:pPr>
              <w:spacing w:after="0" w:line="240" w:lineRule="auto"/>
              <w:contextualSpacing/>
              <w:rPr>
                <w:rFonts w:ascii="Times New Roman" w:hAnsi="Times New Roman" w:cs="Times New Roman"/>
                <w:color w:val="000000"/>
                <w:sz w:val="24"/>
                <w:szCs w:val="24"/>
              </w:rPr>
            </w:pPr>
            <w:r w:rsidRPr="00C33F95">
              <w:rPr>
                <w:rFonts w:ascii="Times New Roman" w:hAnsi="Times New Roman" w:cs="Times New Roman"/>
                <w:color w:val="000000"/>
                <w:sz w:val="24"/>
                <w:szCs w:val="24"/>
              </w:rPr>
              <w:t xml:space="preserve">                                                        УТВЕ</w:t>
            </w:r>
            <w:r w:rsidRPr="00C33F95">
              <w:rPr>
                <w:rFonts w:ascii="Times New Roman" w:hAnsi="Times New Roman" w:cs="Times New Roman"/>
                <w:color w:val="000000"/>
                <w:sz w:val="24"/>
                <w:szCs w:val="24"/>
              </w:rPr>
              <w:t>Р</w:t>
            </w:r>
            <w:r w:rsidRPr="00C33F95">
              <w:rPr>
                <w:rFonts w:ascii="Times New Roman" w:hAnsi="Times New Roman" w:cs="Times New Roman"/>
                <w:color w:val="000000"/>
                <w:sz w:val="24"/>
                <w:szCs w:val="24"/>
              </w:rPr>
              <w:t>ЖДАЮ:</w:t>
            </w:r>
          </w:p>
          <w:p w:rsidR="00C33F95" w:rsidRPr="00C33F95" w:rsidRDefault="00C33F95" w:rsidP="00C33F95">
            <w:pPr>
              <w:spacing w:after="0" w:line="240" w:lineRule="auto"/>
              <w:contextualSpacing/>
              <w:rPr>
                <w:rFonts w:ascii="Times New Roman" w:eastAsia="Calibri" w:hAnsi="Times New Roman" w:cs="Times New Roman"/>
                <w:color w:val="000000"/>
                <w:sz w:val="24"/>
                <w:szCs w:val="24"/>
              </w:rPr>
            </w:pPr>
            <w:r w:rsidRPr="00C33F95">
              <w:rPr>
                <w:rFonts w:ascii="Times New Roman" w:hAnsi="Times New Roman" w:cs="Times New Roman"/>
                <w:color w:val="000000"/>
                <w:sz w:val="24"/>
                <w:szCs w:val="24"/>
              </w:rPr>
              <w:t xml:space="preserve">                     Директор   </w:t>
            </w:r>
            <w:proofErr w:type="spellStart"/>
            <w:r w:rsidRPr="00C33F95">
              <w:rPr>
                <w:rFonts w:ascii="Times New Roman" w:hAnsi="Times New Roman" w:cs="Times New Roman"/>
                <w:color w:val="000000"/>
                <w:sz w:val="24"/>
                <w:szCs w:val="24"/>
              </w:rPr>
              <w:t>__________С.П.Федюнев</w:t>
            </w:r>
            <w:proofErr w:type="spellEnd"/>
          </w:p>
          <w:p w:rsidR="00C33F95" w:rsidRPr="00C33F95" w:rsidRDefault="00C33F95" w:rsidP="00C33F95">
            <w:pPr>
              <w:spacing w:after="0" w:line="240" w:lineRule="auto"/>
              <w:contextualSpacing/>
              <w:rPr>
                <w:rFonts w:ascii="Times New Roman" w:eastAsia="Calibri" w:hAnsi="Times New Roman" w:cs="Times New Roman"/>
                <w:color w:val="000000"/>
                <w:sz w:val="24"/>
                <w:szCs w:val="24"/>
              </w:rPr>
            </w:pPr>
          </w:p>
          <w:p w:rsidR="00C33F95" w:rsidRPr="00C33F95" w:rsidRDefault="00C33F95" w:rsidP="00C33F95">
            <w:pPr>
              <w:spacing w:after="0" w:line="240" w:lineRule="auto"/>
              <w:contextualSpacing/>
              <w:jc w:val="right"/>
              <w:rPr>
                <w:rFonts w:ascii="Times New Roman" w:hAnsi="Times New Roman" w:cs="Times New Roman"/>
                <w:b/>
                <w:color w:val="000000"/>
                <w:sz w:val="24"/>
                <w:szCs w:val="24"/>
              </w:rPr>
            </w:pPr>
            <w:r w:rsidRPr="00C33F95">
              <w:rPr>
                <w:rFonts w:ascii="Times New Roman" w:hAnsi="Times New Roman" w:cs="Times New Roman"/>
                <w:color w:val="000000"/>
                <w:sz w:val="24"/>
                <w:szCs w:val="24"/>
              </w:rPr>
              <w:t>Приказ № ___ от «01» сентября 2015 г.</w:t>
            </w:r>
          </w:p>
        </w:tc>
      </w:tr>
    </w:tbl>
    <w:p w:rsidR="00C33F95" w:rsidRPr="00216FDC" w:rsidRDefault="00C33F95" w:rsidP="00C33F95">
      <w:pPr>
        <w:pStyle w:val="a4"/>
        <w:spacing w:after="0"/>
        <w:jc w:val="both"/>
        <w:rPr>
          <w:rFonts w:ascii="Times New Roman" w:hAnsi="Times New Roman" w:cs="Times New Roman"/>
          <w:sz w:val="20"/>
        </w:rPr>
      </w:pPr>
    </w:p>
    <w:p w:rsidR="00C33F95" w:rsidRPr="00C33F95" w:rsidRDefault="00C33F95" w:rsidP="00C33F95">
      <w:pPr>
        <w:pStyle w:val="a4"/>
        <w:spacing w:after="0"/>
        <w:jc w:val="center"/>
        <w:rPr>
          <w:rFonts w:ascii="Times New Roman" w:hAnsi="Times New Roman" w:cs="Times New Roman"/>
          <w:b/>
          <w:caps/>
          <w:sz w:val="20"/>
        </w:rPr>
      </w:pPr>
      <w:r w:rsidRPr="00C33F95">
        <w:rPr>
          <w:rFonts w:ascii="Times New Roman" w:hAnsi="Times New Roman" w:cs="Times New Roman"/>
          <w:b/>
          <w:caps/>
          <w:sz w:val="20"/>
        </w:rPr>
        <w:t>ПОЛОЖЕНИЕ</w:t>
      </w:r>
      <w:r>
        <w:rPr>
          <w:rFonts w:ascii="Times New Roman" w:hAnsi="Times New Roman" w:cs="Times New Roman"/>
          <w:b/>
          <w:caps/>
          <w:sz w:val="20"/>
        </w:rPr>
        <w:t xml:space="preserve"> </w:t>
      </w:r>
      <w:r w:rsidRPr="00C33F95">
        <w:rPr>
          <w:rFonts w:ascii="Times New Roman" w:hAnsi="Times New Roman" w:cs="Times New Roman"/>
          <w:b/>
          <w:caps/>
          <w:sz w:val="20"/>
        </w:rPr>
        <w:t>о выплатах стимулирующего характера</w:t>
      </w:r>
    </w:p>
    <w:p w:rsidR="00C33F95" w:rsidRDefault="00C33F95" w:rsidP="00C33F95">
      <w:pPr>
        <w:pStyle w:val="a4"/>
        <w:spacing w:after="0"/>
        <w:jc w:val="center"/>
        <w:rPr>
          <w:rFonts w:ascii="Times New Roman" w:hAnsi="Times New Roman" w:cs="Times New Roman"/>
          <w:b/>
          <w:caps/>
          <w:sz w:val="20"/>
        </w:rPr>
      </w:pPr>
      <w:r w:rsidRPr="00C33F95">
        <w:rPr>
          <w:rFonts w:ascii="Times New Roman" w:hAnsi="Times New Roman" w:cs="Times New Roman"/>
          <w:b/>
          <w:caps/>
          <w:sz w:val="20"/>
        </w:rPr>
        <w:t xml:space="preserve">работникам  </w:t>
      </w:r>
      <w:proofErr w:type="gramStart"/>
      <w:r w:rsidRPr="00C33F95">
        <w:rPr>
          <w:rFonts w:ascii="Times New Roman" w:hAnsi="Times New Roman" w:cs="Times New Roman"/>
          <w:b/>
          <w:caps/>
          <w:sz w:val="20"/>
        </w:rPr>
        <w:t>муниципального</w:t>
      </w:r>
      <w:proofErr w:type="gramEnd"/>
      <w:r>
        <w:rPr>
          <w:rFonts w:ascii="Times New Roman" w:hAnsi="Times New Roman" w:cs="Times New Roman"/>
          <w:b/>
          <w:caps/>
          <w:sz w:val="20"/>
        </w:rPr>
        <w:t xml:space="preserve"> БЮДЖЕТНОГО</w:t>
      </w:r>
    </w:p>
    <w:p w:rsidR="00C33F95" w:rsidRPr="00C33F95" w:rsidRDefault="00C33F95" w:rsidP="00C33F95">
      <w:pPr>
        <w:pStyle w:val="a4"/>
        <w:spacing w:after="0"/>
        <w:jc w:val="center"/>
        <w:rPr>
          <w:rFonts w:ascii="Times New Roman" w:hAnsi="Times New Roman" w:cs="Times New Roman"/>
          <w:b/>
          <w:caps/>
          <w:sz w:val="20"/>
        </w:rPr>
      </w:pPr>
      <w:r>
        <w:rPr>
          <w:rFonts w:ascii="Times New Roman" w:hAnsi="Times New Roman" w:cs="Times New Roman"/>
          <w:b/>
          <w:caps/>
          <w:sz w:val="20"/>
        </w:rPr>
        <w:t xml:space="preserve">  общеобразовательного </w:t>
      </w:r>
      <w:r w:rsidRPr="00C33F95">
        <w:rPr>
          <w:rFonts w:ascii="Times New Roman" w:hAnsi="Times New Roman" w:cs="Times New Roman"/>
          <w:b/>
          <w:caps/>
          <w:sz w:val="20"/>
        </w:rPr>
        <w:t>учреждения</w:t>
      </w:r>
    </w:p>
    <w:p w:rsidR="00C33F95" w:rsidRPr="00C33F95" w:rsidRDefault="00C33F95" w:rsidP="00C33F95">
      <w:pPr>
        <w:pStyle w:val="a4"/>
        <w:spacing w:after="0"/>
        <w:jc w:val="center"/>
        <w:rPr>
          <w:rFonts w:ascii="Times New Roman" w:hAnsi="Times New Roman" w:cs="Times New Roman"/>
          <w:b/>
          <w:caps/>
          <w:sz w:val="20"/>
        </w:rPr>
      </w:pPr>
      <w:r w:rsidRPr="00C33F95">
        <w:rPr>
          <w:rFonts w:ascii="Times New Roman" w:hAnsi="Times New Roman" w:cs="Times New Roman"/>
          <w:b/>
          <w:caps/>
          <w:sz w:val="20"/>
        </w:rPr>
        <w:t>«основная общеобразовательная школа»</w:t>
      </w:r>
      <w:r>
        <w:rPr>
          <w:rFonts w:ascii="Times New Roman" w:hAnsi="Times New Roman" w:cs="Times New Roman"/>
          <w:b/>
          <w:caps/>
          <w:sz w:val="20"/>
        </w:rPr>
        <w:t xml:space="preserve"> д. </w:t>
      </w:r>
      <w:r w:rsidRPr="00C33F95">
        <w:rPr>
          <w:rFonts w:ascii="Times New Roman" w:hAnsi="Times New Roman" w:cs="Times New Roman"/>
          <w:b/>
          <w:caps/>
          <w:sz w:val="20"/>
        </w:rPr>
        <w:t xml:space="preserve"> Калининская</w:t>
      </w:r>
    </w:p>
    <w:p w:rsidR="00C33F95" w:rsidRPr="00216FDC" w:rsidRDefault="00C33F95" w:rsidP="00C33F95">
      <w:pPr>
        <w:pStyle w:val="a4"/>
        <w:spacing w:after="0"/>
        <w:jc w:val="center"/>
        <w:rPr>
          <w:rFonts w:ascii="Times New Roman" w:hAnsi="Times New Roman" w:cs="Times New Roman"/>
          <w:sz w:val="20"/>
        </w:rPr>
      </w:pPr>
    </w:p>
    <w:p w:rsidR="00C33F95" w:rsidRPr="00A41207" w:rsidRDefault="00C33F95" w:rsidP="00C33F95">
      <w:pPr>
        <w:pStyle w:val="a4"/>
        <w:numPr>
          <w:ilvl w:val="0"/>
          <w:numId w:val="4"/>
        </w:numPr>
        <w:autoSpaceDE w:val="0"/>
        <w:autoSpaceDN w:val="0"/>
        <w:adjustRightInd w:val="0"/>
        <w:spacing w:after="0"/>
        <w:jc w:val="both"/>
        <w:rPr>
          <w:rFonts w:ascii="Times New Roman" w:hAnsi="Times New Roman" w:cs="Times New Roman"/>
          <w:bCs/>
          <w:sz w:val="20"/>
          <w:szCs w:val="20"/>
        </w:rPr>
      </w:pPr>
      <w:r w:rsidRPr="00A41207">
        <w:rPr>
          <w:rFonts w:ascii="Times New Roman" w:hAnsi="Times New Roman" w:cs="Times New Roman"/>
          <w:sz w:val="20"/>
        </w:rPr>
        <w:t xml:space="preserve">Положение разработано на основании следующих законодательных, нормативных и  правовых актов: </w:t>
      </w:r>
      <w:proofErr w:type="gramStart"/>
      <w:r w:rsidRPr="00A41207">
        <w:rPr>
          <w:rFonts w:ascii="Times New Roman" w:hAnsi="Times New Roman" w:cs="Times New Roman"/>
          <w:sz w:val="20"/>
        </w:rPr>
        <w:t xml:space="preserve">Постановление главы администрации муниципального района «Прилузский» от 24 ноября 2007 года №630 «Об оплате труда работников муниципальных учреждений муниципального района «Прилузский» с изменениями и  дополнениями, </w:t>
      </w:r>
      <w:r w:rsidRPr="00A41207">
        <w:rPr>
          <w:rFonts w:ascii="Times New Roman" w:hAnsi="Times New Roman" w:cs="Times New Roman"/>
          <w:sz w:val="20"/>
          <w:szCs w:val="20"/>
        </w:rPr>
        <w:t>Постановление «</w:t>
      </w:r>
      <w:r w:rsidRPr="00A41207">
        <w:rPr>
          <w:rFonts w:ascii="Times New Roman" w:hAnsi="Times New Roman" w:cs="Times New Roman"/>
          <w:bCs/>
          <w:sz w:val="20"/>
          <w:szCs w:val="20"/>
        </w:rPr>
        <w:t xml:space="preserve">О внесении изменений в постановление администрации муниципального района «Прилузский» от 24 октября </w:t>
      </w:r>
      <w:smartTag w:uri="urn:schemas-microsoft-com:office:smarttags" w:element="metricconverter">
        <w:smartTagPr>
          <w:attr w:name="ProductID" w:val="2007 г"/>
        </w:smartTagPr>
        <w:r w:rsidRPr="00A41207">
          <w:rPr>
            <w:rFonts w:ascii="Times New Roman" w:hAnsi="Times New Roman" w:cs="Times New Roman"/>
            <w:bCs/>
            <w:sz w:val="20"/>
            <w:szCs w:val="20"/>
          </w:rPr>
          <w:t>2007 г</w:t>
        </w:r>
      </w:smartTag>
      <w:r w:rsidRPr="00A41207">
        <w:rPr>
          <w:rFonts w:ascii="Times New Roman" w:hAnsi="Times New Roman" w:cs="Times New Roman"/>
          <w:bCs/>
          <w:sz w:val="20"/>
          <w:szCs w:val="20"/>
        </w:rPr>
        <w:t>. № 630 «Об оплате труда работников муниципальных учреждений образования» № 1094 от  08.06.2013 г.</w:t>
      </w:r>
      <w:proofErr w:type="gramEnd"/>
    </w:p>
    <w:p w:rsidR="00C33F95" w:rsidRPr="00A41207" w:rsidRDefault="00C33F95" w:rsidP="00C33F95">
      <w:pPr>
        <w:pStyle w:val="a4"/>
        <w:numPr>
          <w:ilvl w:val="0"/>
          <w:numId w:val="4"/>
        </w:numPr>
        <w:spacing w:after="0"/>
        <w:jc w:val="both"/>
        <w:rPr>
          <w:rFonts w:ascii="Times New Roman" w:hAnsi="Times New Roman" w:cs="Times New Roman"/>
          <w:sz w:val="20"/>
        </w:rPr>
      </w:pPr>
      <w:r w:rsidRPr="00A41207">
        <w:rPr>
          <w:rFonts w:ascii="Times New Roman" w:hAnsi="Times New Roman" w:cs="Times New Roman"/>
          <w:sz w:val="20"/>
        </w:rPr>
        <w:t>Положение об оплате труда работников муниципальных учреждений образования муниципального образования «Прилузский», утвержденным приказом отдела образования администрации муниципального района  «Прилузский» №</w:t>
      </w:r>
      <w:r>
        <w:rPr>
          <w:rFonts w:ascii="Times New Roman" w:hAnsi="Times New Roman" w:cs="Times New Roman"/>
          <w:sz w:val="20"/>
        </w:rPr>
        <w:t xml:space="preserve"> </w:t>
      </w:r>
      <w:r w:rsidRPr="00A41207">
        <w:rPr>
          <w:rFonts w:ascii="Times New Roman" w:hAnsi="Times New Roman" w:cs="Times New Roman"/>
          <w:sz w:val="20"/>
        </w:rPr>
        <w:t>356 от 31 декабря 2010 года.</w:t>
      </w:r>
    </w:p>
    <w:p w:rsidR="00C33F95" w:rsidRPr="00216FDC" w:rsidRDefault="00C33F95" w:rsidP="00C33F95">
      <w:pPr>
        <w:pStyle w:val="a4"/>
        <w:numPr>
          <w:ilvl w:val="0"/>
          <w:numId w:val="4"/>
        </w:numPr>
        <w:spacing w:after="0"/>
        <w:jc w:val="both"/>
        <w:rPr>
          <w:rFonts w:ascii="Times New Roman" w:hAnsi="Times New Roman" w:cs="Times New Roman"/>
          <w:sz w:val="20"/>
        </w:rPr>
      </w:pPr>
      <w:r w:rsidRPr="00216FDC">
        <w:rPr>
          <w:rFonts w:ascii="Times New Roman" w:hAnsi="Times New Roman" w:cs="Times New Roman"/>
          <w:sz w:val="20"/>
        </w:rPr>
        <w:t>Настоящее Положение определяет порядок назначения выплат стимулирующего  характера работникам МОУ «Калининская основная общеобразовательная школа», принимается на общем собрании трудового коллектива и утверждается  приказом директора школы.</w:t>
      </w:r>
    </w:p>
    <w:p w:rsidR="00C33F95" w:rsidRPr="00216FDC" w:rsidRDefault="00C33F95" w:rsidP="00C33F95">
      <w:pPr>
        <w:pStyle w:val="a4"/>
        <w:numPr>
          <w:ilvl w:val="0"/>
          <w:numId w:val="4"/>
        </w:numPr>
        <w:spacing w:after="0"/>
        <w:jc w:val="both"/>
        <w:rPr>
          <w:rFonts w:ascii="Times New Roman" w:hAnsi="Times New Roman" w:cs="Times New Roman"/>
          <w:sz w:val="20"/>
        </w:rPr>
      </w:pPr>
      <w:r w:rsidRPr="00216FDC">
        <w:rPr>
          <w:rFonts w:ascii="Times New Roman" w:hAnsi="Times New Roman" w:cs="Times New Roman"/>
          <w:sz w:val="20"/>
        </w:rPr>
        <w:t>Выплаты стимулирующего характера производятся в целях усиления заинтересованности работников в творческой активности, инициативы при реализации поставленных перед коллективом задач, повышения качества образовательного процесса, закрепления в школе высококвалифицированных кадров.</w:t>
      </w:r>
    </w:p>
    <w:p w:rsidR="00C33F95" w:rsidRPr="00216FDC" w:rsidRDefault="00C33F95" w:rsidP="00C33F95">
      <w:pPr>
        <w:pStyle w:val="a4"/>
        <w:numPr>
          <w:ilvl w:val="0"/>
          <w:numId w:val="4"/>
        </w:numPr>
        <w:spacing w:after="0"/>
        <w:jc w:val="both"/>
        <w:rPr>
          <w:rFonts w:ascii="Times New Roman" w:hAnsi="Times New Roman" w:cs="Times New Roman"/>
          <w:sz w:val="20"/>
        </w:rPr>
      </w:pPr>
      <w:r w:rsidRPr="00216FDC">
        <w:rPr>
          <w:rFonts w:ascii="Times New Roman" w:hAnsi="Times New Roman" w:cs="Times New Roman"/>
          <w:sz w:val="20"/>
        </w:rPr>
        <w:t>Работникам Учреждения могут устанавливаться следующие выплаты виды выплат стимулирующего характера:</w:t>
      </w:r>
    </w:p>
    <w:p w:rsidR="00C33F95" w:rsidRPr="00216FDC" w:rsidRDefault="00C33F95" w:rsidP="00C33F95">
      <w:pPr>
        <w:pStyle w:val="a4"/>
        <w:numPr>
          <w:ilvl w:val="0"/>
          <w:numId w:val="1"/>
        </w:numPr>
        <w:spacing w:after="0"/>
        <w:jc w:val="both"/>
        <w:rPr>
          <w:rFonts w:ascii="Times New Roman" w:hAnsi="Times New Roman" w:cs="Times New Roman"/>
          <w:sz w:val="20"/>
        </w:rPr>
      </w:pPr>
      <w:r w:rsidRPr="00216FDC">
        <w:rPr>
          <w:rFonts w:ascii="Times New Roman" w:hAnsi="Times New Roman" w:cs="Times New Roman"/>
          <w:sz w:val="20"/>
        </w:rPr>
        <w:t>надбавки за интенсивность и высокие результаты работы;</w:t>
      </w:r>
    </w:p>
    <w:p w:rsidR="00C33F95" w:rsidRPr="00216FDC" w:rsidRDefault="00C33F95" w:rsidP="00C33F95">
      <w:pPr>
        <w:pStyle w:val="a4"/>
        <w:numPr>
          <w:ilvl w:val="0"/>
          <w:numId w:val="1"/>
        </w:numPr>
        <w:spacing w:after="0"/>
        <w:jc w:val="both"/>
        <w:rPr>
          <w:rFonts w:ascii="Times New Roman" w:hAnsi="Times New Roman" w:cs="Times New Roman"/>
          <w:sz w:val="20"/>
        </w:rPr>
      </w:pPr>
      <w:r w:rsidRPr="00216FDC">
        <w:rPr>
          <w:rFonts w:ascii="Times New Roman" w:hAnsi="Times New Roman" w:cs="Times New Roman"/>
          <w:sz w:val="20"/>
        </w:rPr>
        <w:t>надбавки за качество выполняемых работ;</w:t>
      </w:r>
    </w:p>
    <w:p w:rsidR="00C33F95" w:rsidRPr="00216FDC" w:rsidRDefault="00C33F95" w:rsidP="00C33F95">
      <w:pPr>
        <w:pStyle w:val="a4"/>
        <w:numPr>
          <w:ilvl w:val="0"/>
          <w:numId w:val="1"/>
        </w:numPr>
        <w:spacing w:after="0"/>
        <w:jc w:val="both"/>
        <w:rPr>
          <w:rFonts w:ascii="Times New Roman" w:hAnsi="Times New Roman" w:cs="Times New Roman"/>
          <w:sz w:val="20"/>
        </w:rPr>
      </w:pPr>
      <w:r w:rsidRPr="00216FDC">
        <w:rPr>
          <w:rFonts w:ascii="Times New Roman" w:hAnsi="Times New Roman" w:cs="Times New Roman"/>
          <w:sz w:val="20"/>
        </w:rPr>
        <w:t>надбавки  за выслугу лет;</w:t>
      </w:r>
    </w:p>
    <w:p w:rsidR="00C33F95" w:rsidRPr="00216FDC" w:rsidRDefault="00C33F95" w:rsidP="00C33F95">
      <w:pPr>
        <w:pStyle w:val="a4"/>
        <w:numPr>
          <w:ilvl w:val="0"/>
          <w:numId w:val="1"/>
        </w:numPr>
        <w:spacing w:after="0"/>
        <w:jc w:val="both"/>
        <w:rPr>
          <w:rFonts w:ascii="Times New Roman" w:hAnsi="Times New Roman" w:cs="Times New Roman"/>
          <w:sz w:val="20"/>
        </w:rPr>
      </w:pPr>
      <w:r w:rsidRPr="00216FDC">
        <w:rPr>
          <w:rFonts w:ascii="Times New Roman" w:hAnsi="Times New Roman" w:cs="Times New Roman"/>
          <w:sz w:val="20"/>
        </w:rPr>
        <w:t>премиальные выплаты по итогам работы.</w:t>
      </w:r>
    </w:p>
    <w:p w:rsidR="00C33F95" w:rsidRPr="00216FDC" w:rsidRDefault="00C33F95" w:rsidP="00C33F95">
      <w:pPr>
        <w:spacing w:after="0"/>
        <w:jc w:val="both"/>
        <w:rPr>
          <w:rFonts w:ascii="Times New Roman" w:hAnsi="Times New Roman" w:cs="Times New Roman"/>
          <w:sz w:val="20"/>
        </w:rPr>
      </w:pPr>
    </w:p>
    <w:p w:rsidR="00C33F95" w:rsidRPr="00216FDC" w:rsidRDefault="00C33F95" w:rsidP="00C33F95">
      <w:pPr>
        <w:pStyle w:val="a4"/>
        <w:numPr>
          <w:ilvl w:val="0"/>
          <w:numId w:val="2"/>
        </w:numPr>
        <w:spacing w:after="0"/>
        <w:jc w:val="center"/>
        <w:rPr>
          <w:rFonts w:ascii="Times New Roman" w:hAnsi="Times New Roman" w:cs="Times New Roman"/>
          <w:b/>
          <w:sz w:val="20"/>
        </w:rPr>
      </w:pPr>
      <w:r w:rsidRPr="00216FDC">
        <w:rPr>
          <w:rFonts w:ascii="Times New Roman" w:hAnsi="Times New Roman" w:cs="Times New Roman"/>
          <w:b/>
          <w:sz w:val="20"/>
        </w:rPr>
        <w:t>Критерии и показатели качества и результативности труда руководителей муниципальных общеобразовательных учреждений.</w:t>
      </w:r>
    </w:p>
    <w:tbl>
      <w:tblPr>
        <w:tblStyle w:val="a3"/>
        <w:tblW w:w="0" w:type="auto"/>
        <w:tblInd w:w="360" w:type="dxa"/>
        <w:tblLook w:val="04A0"/>
      </w:tblPr>
      <w:tblGrid>
        <w:gridCol w:w="2158"/>
        <w:gridCol w:w="5245"/>
        <w:gridCol w:w="2375"/>
      </w:tblGrid>
      <w:tr w:rsidR="00C33F95" w:rsidRPr="00216FDC" w:rsidTr="007E21A2">
        <w:tc>
          <w:tcPr>
            <w:tcW w:w="2158"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Критерии</w:t>
            </w:r>
          </w:p>
        </w:tc>
        <w:tc>
          <w:tcPr>
            <w:tcW w:w="524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Показатели деятельности</w:t>
            </w:r>
          </w:p>
        </w:tc>
        <w:tc>
          <w:tcPr>
            <w:tcW w:w="2375" w:type="dxa"/>
          </w:tcPr>
          <w:p w:rsidR="00C33F95" w:rsidRPr="00216FDC" w:rsidRDefault="00C33F95" w:rsidP="007E21A2">
            <w:pPr>
              <w:jc w:val="center"/>
              <w:rPr>
                <w:rFonts w:ascii="Times New Roman" w:hAnsi="Times New Roman" w:cs="Times New Roman"/>
                <w:sz w:val="20"/>
              </w:rPr>
            </w:pPr>
            <w:proofErr w:type="gramStart"/>
            <w:r w:rsidRPr="00216FDC">
              <w:rPr>
                <w:rFonts w:ascii="Times New Roman" w:hAnsi="Times New Roman" w:cs="Times New Roman"/>
                <w:sz w:val="20"/>
              </w:rPr>
              <w:t>В</w:t>
            </w:r>
            <w:proofErr w:type="gramEnd"/>
            <w:r w:rsidRPr="00216FDC">
              <w:rPr>
                <w:rFonts w:ascii="Times New Roman" w:hAnsi="Times New Roman" w:cs="Times New Roman"/>
                <w:sz w:val="20"/>
              </w:rPr>
              <w:t xml:space="preserve"> % к  должностному окладу</w:t>
            </w:r>
          </w:p>
        </w:tc>
      </w:tr>
      <w:tr w:rsidR="00C33F95" w:rsidRPr="00216FDC" w:rsidTr="007E21A2">
        <w:tc>
          <w:tcPr>
            <w:tcW w:w="2158" w:type="dxa"/>
            <w:vMerge w:val="restart"/>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Интенсивность и напряженность труда</w:t>
            </w:r>
          </w:p>
        </w:tc>
        <w:tc>
          <w:tcPr>
            <w:tcW w:w="5245" w:type="dxa"/>
          </w:tcPr>
          <w:p w:rsidR="00C33F95" w:rsidRPr="00216FDC" w:rsidRDefault="00C33F95" w:rsidP="007E21A2">
            <w:pPr>
              <w:jc w:val="center"/>
              <w:rPr>
                <w:rFonts w:ascii="Times New Roman" w:hAnsi="Times New Roman" w:cs="Times New Roman"/>
                <w:sz w:val="20"/>
              </w:rPr>
            </w:pP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70%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Надбавка, связанная с объемными показателями по определению группы оплаты труда руководителей ОУ:</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До 200 баллов</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15%</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 200 баллов до 350 баллов</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20%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 350 баллов до 400 баллов</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25%</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 400 баллов до 500 баллов</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30%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 500 баллов до 600 баллов</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40%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Организация работы в качестве ресурсного центра и базового учреждения</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20%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Организация деятельности структурного подразделения дополнительного образования детей</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10%</w:t>
            </w:r>
          </w:p>
        </w:tc>
      </w:tr>
      <w:tr w:rsidR="00C33F95" w:rsidRPr="00216FDC" w:rsidTr="007E21A2">
        <w:tc>
          <w:tcPr>
            <w:tcW w:w="2158" w:type="dxa"/>
            <w:vMerge w:val="restart"/>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Качество и общедоступность общего образования в учреждении</w:t>
            </w:r>
          </w:p>
        </w:tc>
        <w:tc>
          <w:tcPr>
            <w:tcW w:w="5245" w:type="dxa"/>
          </w:tcPr>
          <w:p w:rsidR="00C33F95" w:rsidRPr="00216FDC" w:rsidRDefault="00C33F95" w:rsidP="007E21A2">
            <w:pPr>
              <w:jc w:val="both"/>
              <w:rPr>
                <w:rFonts w:ascii="Times New Roman" w:hAnsi="Times New Roman" w:cs="Times New Roman"/>
                <w:sz w:val="20"/>
              </w:rPr>
            </w:pPr>
            <w:proofErr w:type="gramStart"/>
            <w:r w:rsidRPr="00216FDC">
              <w:rPr>
                <w:rFonts w:ascii="Times New Roman" w:hAnsi="Times New Roman" w:cs="Times New Roman"/>
                <w:sz w:val="20"/>
              </w:rPr>
              <w:t>Результаты независимой (государственной (итоговой) аттестации обучающихся 9-11 классов (в сравнении со средним республиканским)</w:t>
            </w:r>
            <w:proofErr w:type="gramEnd"/>
          </w:p>
        </w:tc>
        <w:tc>
          <w:tcPr>
            <w:tcW w:w="2375" w:type="dxa"/>
            <w:vMerge w:val="restart"/>
          </w:tcPr>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30%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Стабильно высокий уровень и качество обучения</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призеров районной и  республиканской олимпиады (% от количества учащихся)</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Реализация в полном объеме образовательных программ в  соответствии с учебным планом и графиком учебного процесса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xml:space="preserve">Отсутствие второгодников и отчислений учащихся в 1-9 </w:t>
            </w:r>
            <w:r w:rsidRPr="00216FDC">
              <w:rPr>
                <w:rFonts w:ascii="Times New Roman" w:hAnsi="Times New Roman" w:cs="Times New Roman"/>
                <w:sz w:val="20"/>
              </w:rPr>
              <w:lastRenderedPageBreak/>
              <w:t>классах</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Инновационная деятельность: профильное обучение, наличие экспериментальной, опорно-методической площадки, использование в образовательном процессе современных образовательных технологий, УМК.</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val="restart"/>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Создание условий для осуществления учебно-воспитательного процесса</w:t>
            </w: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xml:space="preserve">Количественный и качественный уровень </w:t>
            </w:r>
            <w:proofErr w:type="spellStart"/>
            <w:r w:rsidRPr="00216FDC">
              <w:rPr>
                <w:rFonts w:ascii="Times New Roman" w:hAnsi="Times New Roman" w:cs="Times New Roman"/>
                <w:sz w:val="20"/>
              </w:rPr>
              <w:t>обновляемости</w:t>
            </w:r>
            <w:proofErr w:type="spellEnd"/>
            <w:r w:rsidRPr="00216FDC">
              <w:rPr>
                <w:rFonts w:ascii="Times New Roman" w:hAnsi="Times New Roman" w:cs="Times New Roman"/>
                <w:sz w:val="20"/>
              </w:rPr>
              <w:t xml:space="preserve"> материально-технической базы ОУ за счет  всех источников</w:t>
            </w:r>
          </w:p>
        </w:tc>
        <w:tc>
          <w:tcPr>
            <w:tcW w:w="2375" w:type="dxa"/>
            <w:vMerge w:val="restart"/>
          </w:tcPr>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10%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xml:space="preserve">Обеспечение санитарно – гигиенических условий процесса обучения. Отсутствие предписаний </w:t>
            </w:r>
            <w:proofErr w:type="spellStart"/>
            <w:r w:rsidRPr="00216FDC">
              <w:rPr>
                <w:rFonts w:ascii="Times New Roman" w:hAnsi="Times New Roman" w:cs="Times New Roman"/>
                <w:sz w:val="20"/>
              </w:rPr>
              <w:t>Роспотребнадзора</w:t>
            </w:r>
            <w:proofErr w:type="spellEnd"/>
            <w:r w:rsidRPr="00216FDC">
              <w:rPr>
                <w:rFonts w:ascii="Times New Roman" w:hAnsi="Times New Roman" w:cs="Times New Roman"/>
                <w:sz w:val="20"/>
              </w:rPr>
              <w:t xml:space="preserve"> или выполнение актов предписаний не менее на 75%</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xml:space="preserve">Обеспечение  выполнения требований пожарной и  </w:t>
            </w:r>
            <w:proofErr w:type="spellStart"/>
            <w:r w:rsidRPr="00216FDC">
              <w:rPr>
                <w:rFonts w:ascii="Times New Roman" w:hAnsi="Times New Roman" w:cs="Times New Roman"/>
                <w:sz w:val="20"/>
              </w:rPr>
              <w:t>электробезопасности</w:t>
            </w:r>
            <w:proofErr w:type="spellEnd"/>
            <w:r w:rsidRPr="00216FDC">
              <w:rPr>
                <w:rFonts w:ascii="Times New Roman" w:hAnsi="Times New Roman" w:cs="Times New Roman"/>
                <w:sz w:val="20"/>
              </w:rPr>
              <w:t>, охраны труда, выполнение необходимых объемов текущего и капитального ремонта.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Отсутствие фактов пищевых отравлений, травматизма детей во время пребывания в ОУ</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val="restart"/>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Кадровые ресурсы учреждения</w:t>
            </w: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Знание и продуктивное применение в деятельности законодательства РФ и РК в области, основ менеджмента, современных образовательных концепций и технологий</w:t>
            </w:r>
          </w:p>
        </w:tc>
        <w:tc>
          <w:tcPr>
            <w:tcW w:w="2375" w:type="dxa"/>
            <w:vMerge w:val="restart"/>
          </w:tcPr>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20%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Укомплектованность педагогическими кадрами:</w:t>
            </w:r>
          </w:p>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отсутствие вакансий, стабильность педагогического коллектива;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xml:space="preserve">- процентное соотношение учителей 1 – </w:t>
            </w:r>
            <w:proofErr w:type="spellStart"/>
            <w:r w:rsidRPr="00216FDC">
              <w:rPr>
                <w:rFonts w:ascii="Times New Roman" w:hAnsi="Times New Roman" w:cs="Times New Roman"/>
                <w:sz w:val="20"/>
              </w:rPr>
              <w:t>й</w:t>
            </w:r>
            <w:proofErr w:type="spellEnd"/>
            <w:r w:rsidRPr="00216FDC">
              <w:rPr>
                <w:rFonts w:ascii="Times New Roman" w:hAnsi="Times New Roman" w:cs="Times New Roman"/>
                <w:sz w:val="20"/>
              </w:rPr>
              <w:t xml:space="preserve"> и высшей категории (более 70%)</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proofErr w:type="gramStart"/>
            <w:r w:rsidRPr="00216FDC">
              <w:rPr>
                <w:rFonts w:ascii="Times New Roman" w:hAnsi="Times New Roman" w:cs="Times New Roman"/>
                <w:sz w:val="20"/>
              </w:rPr>
              <w:t>-  процентное соотношение учителей, прошедших курсы повышения квалификации за последние 5 лет (более 70%)</w:t>
            </w:r>
            <w:proofErr w:type="gramEnd"/>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Развитие педагогического творчества:</w:t>
            </w:r>
          </w:p>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участие педагогов и руководителей в  научно – исследовательской, опытно-экспериментальной работе, конкурсах, конференциях;</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xml:space="preserve">- участие в конкурсах профессионального мастерства «Учитель года», «Самый классный </w:t>
            </w:r>
            <w:proofErr w:type="spellStart"/>
            <w:proofErr w:type="gramStart"/>
            <w:r w:rsidRPr="00216FDC">
              <w:rPr>
                <w:rFonts w:ascii="Times New Roman" w:hAnsi="Times New Roman" w:cs="Times New Roman"/>
                <w:sz w:val="20"/>
              </w:rPr>
              <w:t>классный</w:t>
            </w:r>
            <w:proofErr w:type="spellEnd"/>
            <w:proofErr w:type="gramEnd"/>
            <w:r w:rsidRPr="00216FDC">
              <w:rPr>
                <w:rFonts w:ascii="Times New Roman" w:hAnsi="Times New Roman" w:cs="Times New Roman"/>
                <w:sz w:val="20"/>
              </w:rPr>
              <w:t>», «Лучшая школа Прилузского района», в конкурсах в рамках ПНПО</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организация работы по обобщению и распространению инновационного опыта;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количество и уровень публикаций в научно – практических изданиях, средствах массовой информации;</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руководство районными методическими объединениями;</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 наличие ученических научных обществ.</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val="restart"/>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Социальный критерий</w:t>
            </w: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Организация различных форм внеклассной и внешкольной работы</w:t>
            </w:r>
          </w:p>
        </w:tc>
        <w:tc>
          <w:tcPr>
            <w:tcW w:w="2375" w:type="dxa"/>
            <w:vMerge w:val="restart"/>
          </w:tcPr>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30%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призеров районных, республиканских, всероссийских творческих и спортивных соревнований и конкурсов</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Отсутствие (отрицательная динамика) количества учащихся, состоящих на учете в КПДН</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Высокий уровень организации каникулярного отдыха, совершенствования форм и содержания отдыха и оздоровления детей</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Стабильная и положительная динамика показателей здоровья обучающихся</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и активная деятельность органов ученического самоуправления</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val="restart"/>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Эффективность управленческой  деятельности</w:t>
            </w: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Исполнительская дисциплина (качественное ведение документации, своевременное предоставление материалов);</w:t>
            </w:r>
          </w:p>
        </w:tc>
        <w:tc>
          <w:tcPr>
            <w:tcW w:w="2375" w:type="dxa"/>
            <w:vMerge w:val="restart"/>
          </w:tcPr>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p>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До 30%</w:t>
            </w: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Отсутствие нарушений законодательства в сфере образования</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Высокий уровень организации и эффективности контроля образовательного процесса, финансового менеджмента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Отсутствие жалоб граждан, обоснованных обращений граждан по поводу конфликтных ситуаций и уровень их решения</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Своевременное предоставление информации по электронному мониторингу</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публичного доклада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работающего школьного сайта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Развитие социального партнерства</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2158" w:type="dxa"/>
            <w:vMerge/>
          </w:tcPr>
          <w:p w:rsidR="00C33F95" w:rsidRPr="00216FDC" w:rsidRDefault="00C33F95" w:rsidP="007E21A2">
            <w:pPr>
              <w:jc w:val="center"/>
              <w:rPr>
                <w:rFonts w:ascii="Times New Roman" w:hAnsi="Times New Roman" w:cs="Times New Roman"/>
                <w:sz w:val="20"/>
              </w:rPr>
            </w:pPr>
          </w:p>
        </w:tc>
        <w:tc>
          <w:tcPr>
            <w:tcW w:w="524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и активная деятельность управляющих или попечительских советов, Советов ОУ</w:t>
            </w:r>
          </w:p>
        </w:tc>
        <w:tc>
          <w:tcPr>
            <w:tcW w:w="2375" w:type="dxa"/>
            <w:vMerge/>
          </w:tcPr>
          <w:p w:rsidR="00C33F95" w:rsidRPr="00216FDC" w:rsidRDefault="00C33F95" w:rsidP="007E21A2">
            <w:pPr>
              <w:jc w:val="center"/>
              <w:rPr>
                <w:rFonts w:ascii="Times New Roman" w:hAnsi="Times New Roman" w:cs="Times New Roman"/>
                <w:sz w:val="20"/>
              </w:rPr>
            </w:pPr>
          </w:p>
        </w:tc>
      </w:tr>
      <w:tr w:rsidR="00C33F95" w:rsidRPr="00216FDC" w:rsidTr="007E21A2">
        <w:tc>
          <w:tcPr>
            <w:tcW w:w="7403" w:type="dxa"/>
            <w:gridSpan w:val="2"/>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Наличие поощрений, награждений отраслевыми и государственными наградами</w:t>
            </w:r>
          </w:p>
        </w:tc>
        <w:tc>
          <w:tcPr>
            <w:tcW w:w="237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10%</w:t>
            </w:r>
          </w:p>
        </w:tc>
      </w:tr>
    </w:tbl>
    <w:p w:rsidR="00C33F95" w:rsidRPr="00216FDC" w:rsidRDefault="00C33F95" w:rsidP="00C33F95">
      <w:pPr>
        <w:spacing w:after="0"/>
        <w:ind w:left="360"/>
        <w:rPr>
          <w:rFonts w:ascii="Times New Roman" w:hAnsi="Times New Roman" w:cs="Times New Roman"/>
          <w:sz w:val="20"/>
        </w:rPr>
      </w:pPr>
    </w:p>
    <w:p w:rsidR="00C33F95" w:rsidRPr="00216FDC" w:rsidRDefault="00C33F95" w:rsidP="00C33F95">
      <w:pPr>
        <w:pStyle w:val="a4"/>
        <w:spacing w:after="0"/>
        <w:jc w:val="both"/>
        <w:rPr>
          <w:rFonts w:ascii="Times New Roman" w:hAnsi="Times New Roman" w:cs="Times New Roman"/>
          <w:sz w:val="20"/>
        </w:rPr>
      </w:pPr>
    </w:p>
    <w:tbl>
      <w:tblPr>
        <w:tblStyle w:val="a3"/>
        <w:tblW w:w="0" w:type="auto"/>
        <w:tblInd w:w="720" w:type="dxa"/>
        <w:tblLook w:val="04A0"/>
      </w:tblPr>
      <w:tblGrid>
        <w:gridCol w:w="664"/>
        <w:gridCol w:w="2410"/>
        <w:gridCol w:w="6344"/>
      </w:tblGrid>
      <w:tr w:rsidR="00C33F95" w:rsidRPr="00216FDC" w:rsidTr="007E21A2">
        <w:tc>
          <w:tcPr>
            <w:tcW w:w="9418" w:type="dxa"/>
            <w:gridSpan w:val="3"/>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Критерии оценки результативности педагогических работников образовательных учреждений</w:t>
            </w:r>
          </w:p>
        </w:tc>
      </w:tr>
      <w:tr w:rsidR="00C33F95" w:rsidRPr="00216FDC" w:rsidTr="007E21A2">
        <w:tc>
          <w:tcPr>
            <w:tcW w:w="66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1.</w:t>
            </w:r>
          </w:p>
        </w:tc>
        <w:tc>
          <w:tcPr>
            <w:tcW w:w="2410"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Освоение  государственных образовательных  стандартов  до 50%</w:t>
            </w:r>
          </w:p>
        </w:tc>
        <w:tc>
          <w:tcPr>
            <w:tcW w:w="6344"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Положительная динамика количества учащихся:</w:t>
            </w:r>
          </w:p>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 xml:space="preserve">- </w:t>
            </w:r>
            <w:proofErr w:type="gramStart"/>
            <w:r w:rsidRPr="00216FDC">
              <w:rPr>
                <w:rFonts w:ascii="Times New Roman" w:hAnsi="Times New Roman" w:cs="Times New Roman"/>
                <w:sz w:val="20"/>
              </w:rPr>
              <w:t>получивший</w:t>
            </w:r>
            <w:proofErr w:type="gramEnd"/>
            <w:r w:rsidRPr="00216FDC">
              <w:rPr>
                <w:rFonts w:ascii="Times New Roman" w:hAnsi="Times New Roman" w:cs="Times New Roman"/>
                <w:sz w:val="20"/>
              </w:rPr>
              <w:t xml:space="preserve"> по итогам аттестации оценки «хорошо» и  «отлично» в новой форме</w:t>
            </w:r>
          </w:p>
          <w:p w:rsidR="00C33F95" w:rsidRPr="00216FDC" w:rsidRDefault="00C33F95" w:rsidP="007E21A2">
            <w:pPr>
              <w:pStyle w:val="a4"/>
              <w:ind w:left="0"/>
              <w:jc w:val="both"/>
              <w:rPr>
                <w:rFonts w:ascii="Times New Roman" w:hAnsi="Times New Roman" w:cs="Times New Roman"/>
                <w:sz w:val="20"/>
              </w:rPr>
            </w:pPr>
            <w:proofErr w:type="gramStart"/>
            <w:r w:rsidRPr="00216FDC">
              <w:rPr>
                <w:rFonts w:ascii="Times New Roman" w:hAnsi="Times New Roman" w:cs="Times New Roman"/>
                <w:sz w:val="20"/>
              </w:rPr>
              <w:t>- получивший по ЕГЭ оценки «хорошо» и «отлично»</w:t>
            </w:r>
            <w:proofErr w:type="gramEnd"/>
          </w:p>
          <w:p w:rsidR="00C33F95" w:rsidRPr="00216FDC" w:rsidRDefault="00C33F95" w:rsidP="007E21A2">
            <w:pPr>
              <w:pStyle w:val="a4"/>
              <w:ind w:left="0"/>
              <w:jc w:val="both"/>
              <w:rPr>
                <w:rFonts w:ascii="Times New Roman" w:hAnsi="Times New Roman" w:cs="Times New Roman"/>
                <w:sz w:val="20"/>
              </w:rPr>
            </w:pPr>
            <w:r>
              <w:rPr>
                <w:rFonts w:ascii="Times New Roman" w:hAnsi="Times New Roman" w:cs="Times New Roman"/>
                <w:sz w:val="20"/>
              </w:rPr>
              <w:t>- подготовив</w:t>
            </w:r>
            <w:r w:rsidRPr="00216FDC">
              <w:rPr>
                <w:rFonts w:ascii="Times New Roman" w:hAnsi="Times New Roman" w:cs="Times New Roman"/>
                <w:sz w:val="20"/>
              </w:rPr>
              <w:t>ших победителей в конкурсах, смотрах, фестивалях и  т.д.</w:t>
            </w:r>
          </w:p>
          <w:p w:rsidR="00C33F95" w:rsidRPr="00216FDC" w:rsidRDefault="00C33F95" w:rsidP="007E21A2">
            <w:pPr>
              <w:pStyle w:val="a4"/>
              <w:ind w:left="0"/>
              <w:jc w:val="both"/>
              <w:rPr>
                <w:rFonts w:ascii="Times New Roman" w:hAnsi="Times New Roman" w:cs="Times New Roman"/>
                <w:sz w:val="20"/>
              </w:rPr>
            </w:pPr>
          </w:p>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Отсутствие отчислений из учреждения в 1-9 классах, сохранение контингента в 10-11 классах. 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tc>
      </w:tr>
      <w:tr w:rsidR="00C33F95" w:rsidRPr="00216FDC" w:rsidTr="007E21A2">
        <w:tc>
          <w:tcPr>
            <w:tcW w:w="66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2.</w:t>
            </w:r>
          </w:p>
        </w:tc>
        <w:tc>
          <w:tcPr>
            <w:tcW w:w="2410"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 xml:space="preserve">Сохранение здоровья </w:t>
            </w:r>
            <w:proofErr w:type="gramStart"/>
            <w:r w:rsidRPr="00216FDC">
              <w:rPr>
                <w:rFonts w:ascii="Times New Roman" w:hAnsi="Times New Roman" w:cs="Times New Roman"/>
                <w:sz w:val="20"/>
              </w:rPr>
              <w:t>обучающихся</w:t>
            </w:r>
            <w:proofErr w:type="gramEnd"/>
            <w:r w:rsidRPr="00216FDC">
              <w:rPr>
                <w:rFonts w:ascii="Times New Roman" w:hAnsi="Times New Roman" w:cs="Times New Roman"/>
                <w:sz w:val="20"/>
              </w:rPr>
              <w:t xml:space="preserve"> до 30%</w:t>
            </w:r>
          </w:p>
        </w:tc>
        <w:tc>
          <w:tcPr>
            <w:tcW w:w="6344"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Стабильная  и положительная динамика показателей здоровья обучающихся по данным мониторинга состояния обучающихся всех возрастных групп основным видам заболеваний, по которым ведется учет, или по группам здоровья учащихся. Реализация программы (мероприятий), содержащих меры поддержания улучшения здоровья обучающихся.</w:t>
            </w:r>
          </w:p>
        </w:tc>
      </w:tr>
      <w:tr w:rsidR="00C33F95" w:rsidRPr="00216FDC" w:rsidTr="007E21A2">
        <w:tc>
          <w:tcPr>
            <w:tcW w:w="66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3.</w:t>
            </w:r>
          </w:p>
        </w:tc>
        <w:tc>
          <w:tcPr>
            <w:tcW w:w="2410"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Инновационная деятельность до 20%</w:t>
            </w:r>
          </w:p>
        </w:tc>
        <w:tc>
          <w:tcPr>
            <w:tcW w:w="6344"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Освоение и внедрение в образовательный процесс современных образовательных технологий.</w:t>
            </w:r>
          </w:p>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Участие в инновационной деятельности, ведение экспериментальной работы, разработка и внедрение авторских программ углубленного и  расширенного изучения предметов.</w:t>
            </w:r>
          </w:p>
        </w:tc>
      </w:tr>
      <w:tr w:rsidR="00C33F95" w:rsidRPr="00216FDC" w:rsidTr="007E21A2">
        <w:tc>
          <w:tcPr>
            <w:tcW w:w="66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4.</w:t>
            </w:r>
          </w:p>
        </w:tc>
        <w:tc>
          <w:tcPr>
            <w:tcW w:w="2410"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Исполнение должностных обязанностей 10%</w:t>
            </w:r>
          </w:p>
        </w:tc>
        <w:tc>
          <w:tcPr>
            <w:tcW w:w="6344"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Реализация в полном объеме рабочих учебных программ</w:t>
            </w:r>
          </w:p>
        </w:tc>
      </w:tr>
      <w:tr w:rsidR="00C33F95" w:rsidRPr="00216FDC" w:rsidTr="007E21A2">
        <w:tc>
          <w:tcPr>
            <w:tcW w:w="9418" w:type="dxa"/>
            <w:gridSpan w:val="3"/>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Категория должностей «учебно-вспомогательный персонал»</w:t>
            </w:r>
          </w:p>
        </w:tc>
      </w:tr>
      <w:tr w:rsidR="00C33F95" w:rsidRPr="00216FDC" w:rsidTr="007E21A2">
        <w:tc>
          <w:tcPr>
            <w:tcW w:w="66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1.</w:t>
            </w:r>
          </w:p>
        </w:tc>
        <w:tc>
          <w:tcPr>
            <w:tcW w:w="2410"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Исполнение должностных  обязанностей</w:t>
            </w:r>
          </w:p>
        </w:tc>
        <w:tc>
          <w:tcPr>
            <w:tcW w:w="6344" w:type="dxa"/>
          </w:tcPr>
          <w:p w:rsidR="00C33F95" w:rsidRPr="00216FDC" w:rsidRDefault="00C33F95" w:rsidP="007E21A2">
            <w:pPr>
              <w:pStyle w:val="a4"/>
              <w:ind w:left="0"/>
              <w:jc w:val="both"/>
              <w:rPr>
                <w:rFonts w:ascii="Times New Roman" w:hAnsi="Times New Roman" w:cs="Times New Roman"/>
                <w:sz w:val="20"/>
              </w:rPr>
            </w:pPr>
            <w:r w:rsidRPr="00216FDC">
              <w:rPr>
                <w:rFonts w:ascii="Times New Roman" w:hAnsi="Times New Roman" w:cs="Times New Roman"/>
                <w:sz w:val="20"/>
              </w:rPr>
              <w:t>Наличие поощрений, награждений отраслевыми и государственными наградами.</w:t>
            </w:r>
          </w:p>
        </w:tc>
      </w:tr>
    </w:tbl>
    <w:p w:rsidR="00C33F95" w:rsidRPr="00216FDC" w:rsidRDefault="00C33F95" w:rsidP="00C33F95">
      <w:pPr>
        <w:pStyle w:val="a4"/>
        <w:spacing w:after="0"/>
        <w:jc w:val="both"/>
        <w:rPr>
          <w:rFonts w:ascii="Times New Roman" w:hAnsi="Times New Roman" w:cs="Times New Roman"/>
          <w:sz w:val="20"/>
        </w:rPr>
      </w:pPr>
    </w:p>
    <w:p w:rsidR="00C33F95" w:rsidRPr="00216FDC" w:rsidRDefault="00C33F95" w:rsidP="00C33F95">
      <w:pPr>
        <w:pStyle w:val="a4"/>
        <w:numPr>
          <w:ilvl w:val="0"/>
          <w:numId w:val="2"/>
        </w:numPr>
        <w:spacing w:after="0"/>
        <w:jc w:val="both"/>
        <w:rPr>
          <w:rFonts w:ascii="Times New Roman" w:hAnsi="Times New Roman" w:cs="Times New Roman"/>
          <w:sz w:val="20"/>
        </w:rPr>
      </w:pPr>
      <w:r w:rsidRPr="00216FDC">
        <w:rPr>
          <w:rFonts w:ascii="Times New Roman" w:hAnsi="Times New Roman" w:cs="Times New Roman"/>
          <w:b/>
          <w:sz w:val="20"/>
        </w:rPr>
        <w:t>Надбавки за выслугу лет</w:t>
      </w:r>
      <w:r w:rsidRPr="00216FDC">
        <w:rPr>
          <w:rFonts w:ascii="Times New Roman" w:hAnsi="Times New Roman" w:cs="Times New Roman"/>
          <w:sz w:val="20"/>
        </w:rPr>
        <w:t xml:space="preserve"> устанавливаются руководителям, специалистам, другим служащим и высококвалифицированным рабочим в следующих размерах:</w:t>
      </w:r>
    </w:p>
    <w:tbl>
      <w:tblPr>
        <w:tblStyle w:val="a3"/>
        <w:tblW w:w="0" w:type="auto"/>
        <w:tblInd w:w="1096" w:type="dxa"/>
        <w:tblLook w:val="04A0"/>
      </w:tblPr>
      <w:tblGrid>
        <w:gridCol w:w="3074"/>
        <w:gridCol w:w="4394"/>
      </w:tblGrid>
      <w:tr w:rsidR="00C33F95" w:rsidRPr="00216FDC" w:rsidTr="007E21A2">
        <w:tc>
          <w:tcPr>
            <w:tcW w:w="307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Стаж работы</w:t>
            </w:r>
          </w:p>
        </w:tc>
        <w:tc>
          <w:tcPr>
            <w:tcW w:w="439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Размер надбавки, в процентах к  должностному окладу, окладу (ставке заработной платы,  тарифной ставке)</w:t>
            </w:r>
          </w:p>
        </w:tc>
      </w:tr>
      <w:tr w:rsidR="00C33F95" w:rsidRPr="00216FDC" w:rsidTr="007E21A2">
        <w:tc>
          <w:tcPr>
            <w:tcW w:w="307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Свыше 1 года</w:t>
            </w:r>
          </w:p>
        </w:tc>
        <w:tc>
          <w:tcPr>
            <w:tcW w:w="439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5</w:t>
            </w:r>
          </w:p>
        </w:tc>
      </w:tr>
      <w:tr w:rsidR="00C33F95" w:rsidRPr="00216FDC" w:rsidTr="007E21A2">
        <w:tc>
          <w:tcPr>
            <w:tcW w:w="307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От 5 до 10 лет</w:t>
            </w:r>
          </w:p>
        </w:tc>
        <w:tc>
          <w:tcPr>
            <w:tcW w:w="439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10</w:t>
            </w:r>
          </w:p>
        </w:tc>
      </w:tr>
      <w:tr w:rsidR="00C33F95" w:rsidRPr="00216FDC" w:rsidTr="007E21A2">
        <w:tc>
          <w:tcPr>
            <w:tcW w:w="307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От 10 до 15 лет</w:t>
            </w:r>
          </w:p>
        </w:tc>
        <w:tc>
          <w:tcPr>
            <w:tcW w:w="439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15</w:t>
            </w:r>
          </w:p>
        </w:tc>
      </w:tr>
      <w:tr w:rsidR="00C33F95" w:rsidRPr="00216FDC" w:rsidTr="007E21A2">
        <w:tc>
          <w:tcPr>
            <w:tcW w:w="307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Свыше 15 лет</w:t>
            </w:r>
          </w:p>
        </w:tc>
        <w:tc>
          <w:tcPr>
            <w:tcW w:w="4394" w:type="dxa"/>
          </w:tcPr>
          <w:p w:rsidR="00C33F95" w:rsidRPr="00216FDC" w:rsidRDefault="00C33F95" w:rsidP="007E21A2">
            <w:pPr>
              <w:pStyle w:val="a4"/>
              <w:ind w:left="0"/>
              <w:jc w:val="center"/>
              <w:rPr>
                <w:rFonts w:ascii="Times New Roman" w:hAnsi="Times New Roman" w:cs="Times New Roman"/>
                <w:sz w:val="20"/>
              </w:rPr>
            </w:pPr>
            <w:r w:rsidRPr="00216FDC">
              <w:rPr>
                <w:rFonts w:ascii="Times New Roman" w:hAnsi="Times New Roman" w:cs="Times New Roman"/>
                <w:sz w:val="20"/>
              </w:rPr>
              <w:t>20</w:t>
            </w:r>
          </w:p>
        </w:tc>
      </w:tr>
    </w:tbl>
    <w:p w:rsidR="00C33F95" w:rsidRPr="00216FDC" w:rsidRDefault="00C33F95" w:rsidP="00C33F95">
      <w:pPr>
        <w:pStyle w:val="a4"/>
        <w:spacing w:after="0"/>
        <w:jc w:val="both"/>
        <w:rPr>
          <w:rFonts w:ascii="Times New Roman" w:hAnsi="Times New Roman" w:cs="Times New Roman"/>
          <w:sz w:val="20"/>
        </w:rPr>
      </w:pPr>
    </w:p>
    <w:p w:rsidR="00C33F95" w:rsidRPr="00216FDC" w:rsidRDefault="00C33F95" w:rsidP="00C33F95">
      <w:pPr>
        <w:spacing w:after="0"/>
        <w:jc w:val="both"/>
        <w:rPr>
          <w:rFonts w:ascii="Times New Roman" w:hAnsi="Times New Roman" w:cs="Times New Roman"/>
          <w:sz w:val="20"/>
        </w:rPr>
      </w:pPr>
      <w:r w:rsidRPr="00216FDC">
        <w:rPr>
          <w:rFonts w:ascii="Times New Roman" w:hAnsi="Times New Roman" w:cs="Times New Roman"/>
          <w:sz w:val="20"/>
        </w:rPr>
        <w:tab/>
        <w:t xml:space="preserve">Надбавки за выслугу лет устанавливаются также работникам, работающим по совместительству. </w:t>
      </w:r>
      <w:proofErr w:type="gramStart"/>
      <w:r w:rsidRPr="00216FDC">
        <w:rPr>
          <w:rFonts w:ascii="Times New Roman" w:hAnsi="Times New Roman" w:cs="Times New Roman"/>
          <w:sz w:val="20"/>
        </w:rPr>
        <w:t>Надбавки за выслугу лет не устанавливаются молодым специалистам, имеющим доплату в  соответствии с пунктом 4 приложения, утвержденного постановлением администрации муниципального района «Прилузский» 22 сентября 2008 г. №804 «О внесении изменений в постановление главы  администрации муниципального района «Прилузский» от 24 октября 2007 г №630 «Об оплате труда работников муниципальных учреждений муниципального района «Прилузский».</w:t>
      </w:r>
      <w:proofErr w:type="gramEnd"/>
      <w:r w:rsidRPr="00216FDC">
        <w:rPr>
          <w:rFonts w:ascii="Times New Roman" w:hAnsi="Times New Roman" w:cs="Times New Roman"/>
          <w:sz w:val="20"/>
        </w:rPr>
        <w:t xml:space="preserve">  В стаж работы, дающий право на получение ежемесячной надбавки за выслугу лет, включается следующие периоды:</w:t>
      </w:r>
    </w:p>
    <w:p w:rsidR="00C33F95" w:rsidRPr="00216FDC" w:rsidRDefault="00C33F95" w:rsidP="00C33F95">
      <w:pPr>
        <w:pStyle w:val="a4"/>
        <w:numPr>
          <w:ilvl w:val="0"/>
          <w:numId w:val="3"/>
        </w:numPr>
        <w:spacing w:after="0"/>
        <w:jc w:val="both"/>
        <w:rPr>
          <w:rFonts w:ascii="Times New Roman" w:hAnsi="Times New Roman" w:cs="Times New Roman"/>
          <w:sz w:val="20"/>
        </w:rPr>
      </w:pPr>
      <w:r w:rsidRPr="00216FDC">
        <w:rPr>
          <w:rFonts w:ascii="Times New Roman" w:hAnsi="Times New Roman" w:cs="Times New Roman"/>
          <w:sz w:val="20"/>
        </w:rPr>
        <w:t>Период работы в государственных и муниципальных учреждениях на руководящих должностях, должностях специалистов и других служащихся;</w:t>
      </w:r>
    </w:p>
    <w:p w:rsidR="00C33F95" w:rsidRPr="00216FDC" w:rsidRDefault="00C33F95" w:rsidP="00C33F95">
      <w:pPr>
        <w:pStyle w:val="a4"/>
        <w:numPr>
          <w:ilvl w:val="0"/>
          <w:numId w:val="3"/>
        </w:numPr>
        <w:spacing w:after="0"/>
        <w:jc w:val="both"/>
        <w:rPr>
          <w:rFonts w:ascii="Times New Roman" w:hAnsi="Times New Roman" w:cs="Times New Roman"/>
          <w:sz w:val="20"/>
        </w:rPr>
      </w:pPr>
      <w:r w:rsidRPr="00216FDC">
        <w:rPr>
          <w:rFonts w:ascii="Times New Roman" w:hAnsi="Times New Roman" w:cs="Times New Roman"/>
          <w:sz w:val="20"/>
        </w:rPr>
        <w:t>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C33F95" w:rsidRPr="00216FDC" w:rsidRDefault="00C33F95" w:rsidP="00C33F95">
      <w:pPr>
        <w:pStyle w:val="a4"/>
        <w:numPr>
          <w:ilvl w:val="0"/>
          <w:numId w:val="3"/>
        </w:numPr>
        <w:spacing w:after="0"/>
        <w:jc w:val="both"/>
        <w:rPr>
          <w:rFonts w:ascii="Times New Roman" w:hAnsi="Times New Roman" w:cs="Times New Roman"/>
          <w:sz w:val="20"/>
        </w:rPr>
      </w:pPr>
      <w:r w:rsidRPr="00216FDC">
        <w:rPr>
          <w:rFonts w:ascii="Times New Roman" w:hAnsi="Times New Roman" w:cs="Times New Roman"/>
          <w:sz w:val="20"/>
        </w:rPr>
        <w:t>Период работы в государственных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C33F95" w:rsidRPr="00216FDC" w:rsidRDefault="00C33F95" w:rsidP="00C33F95">
      <w:pPr>
        <w:pStyle w:val="a4"/>
        <w:numPr>
          <w:ilvl w:val="0"/>
          <w:numId w:val="3"/>
        </w:numPr>
        <w:spacing w:after="0"/>
        <w:jc w:val="both"/>
        <w:rPr>
          <w:rFonts w:ascii="Times New Roman" w:hAnsi="Times New Roman" w:cs="Times New Roman"/>
          <w:sz w:val="20"/>
        </w:rPr>
      </w:pPr>
      <w:r w:rsidRPr="00216FDC">
        <w:rPr>
          <w:rFonts w:ascii="Times New Roman" w:hAnsi="Times New Roman" w:cs="Times New Roman"/>
          <w:sz w:val="20"/>
        </w:rPr>
        <w:t>Период работы на государственной гражданской и муниципальной службе; период работы до 1 января 1992 года на руководящих должностях, должностях специалистов  других служащих в детских спортивных школах, созданных при  физкультурно-спортивных обществах, спортивных или спортивно – технических клубах, профсоюзах;</w:t>
      </w:r>
    </w:p>
    <w:p w:rsidR="00C33F95" w:rsidRPr="00216FDC" w:rsidRDefault="00C33F95" w:rsidP="00C33F95">
      <w:pPr>
        <w:pStyle w:val="a4"/>
        <w:numPr>
          <w:ilvl w:val="0"/>
          <w:numId w:val="3"/>
        </w:numPr>
        <w:spacing w:after="0"/>
        <w:jc w:val="both"/>
        <w:rPr>
          <w:rFonts w:ascii="Times New Roman" w:hAnsi="Times New Roman" w:cs="Times New Roman"/>
          <w:sz w:val="20"/>
        </w:rPr>
      </w:pPr>
      <w:r w:rsidRPr="00216FDC">
        <w:rPr>
          <w:rFonts w:ascii="Times New Roman" w:hAnsi="Times New Roman" w:cs="Times New Roman"/>
          <w:sz w:val="20"/>
        </w:rPr>
        <w:lastRenderedPageBreak/>
        <w:t>Время военной службы граждан, если перерыв не превысил одного года, а ветераны боевых действий на территории других государств, ветеранам, исполнившим обязанности военной службы в  условиях чрезвычайного положения и при вооруженных конфликтах, и граждан. Общая продолжительность военной службы, которых в льготном исчислении, составляет 25 лет и более, - независимости от продолжительности перерыва.</w:t>
      </w:r>
    </w:p>
    <w:p w:rsidR="00C33F95" w:rsidRPr="00216FDC" w:rsidRDefault="00C33F95" w:rsidP="00C33F95">
      <w:pPr>
        <w:spacing w:after="0"/>
        <w:jc w:val="both"/>
        <w:rPr>
          <w:rFonts w:ascii="Times New Roman" w:hAnsi="Times New Roman" w:cs="Times New Roman"/>
          <w:sz w:val="20"/>
        </w:rPr>
      </w:pPr>
    </w:p>
    <w:p w:rsidR="00C33F95" w:rsidRPr="00216FDC" w:rsidRDefault="00C33F95" w:rsidP="00C33F95">
      <w:pPr>
        <w:spacing w:after="0"/>
        <w:ind w:left="360" w:firstLine="348"/>
        <w:jc w:val="both"/>
        <w:rPr>
          <w:rFonts w:ascii="Times New Roman" w:hAnsi="Times New Roman" w:cs="Times New Roman"/>
          <w:sz w:val="20"/>
        </w:rPr>
      </w:pPr>
      <w:r w:rsidRPr="00216FDC">
        <w:rPr>
          <w:rFonts w:ascii="Times New Roman" w:hAnsi="Times New Roman" w:cs="Times New Roman"/>
          <w:sz w:val="20"/>
        </w:rPr>
        <w:t>Надбавки за выслугу лет исчисляются исходя из должностного оклада, оклада (ставки заработной платы, тарифной ставки) работникам без учета выплат компенсационного и стимулирующего характера.</w:t>
      </w:r>
    </w:p>
    <w:p w:rsidR="00C33F95" w:rsidRPr="00216FDC" w:rsidRDefault="00C33F95" w:rsidP="00C33F95">
      <w:pPr>
        <w:spacing w:after="0"/>
        <w:ind w:left="360" w:firstLine="348"/>
        <w:jc w:val="both"/>
        <w:rPr>
          <w:rFonts w:ascii="Times New Roman" w:hAnsi="Times New Roman" w:cs="Times New Roman"/>
          <w:sz w:val="20"/>
        </w:rPr>
      </w:pPr>
      <w:r w:rsidRPr="00216FDC">
        <w:rPr>
          <w:rFonts w:ascii="Times New Roman" w:hAnsi="Times New Roman" w:cs="Times New Roman"/>
          <w:sz w:val="20"/>
        </w:rPr>
        <w:t>Работникам образовательных учреждений, выполняющим педагогическую и (или) преподавательскую работу, надбавки за выслугу лет исчисляется пропорционально объему учебной нагрузки.</w:t>
      </w:r>
    </w:p>
    <w:p w:rsidR="00C33F95" w:rsidRPr="00216FDC" w:rsidRDefault="00C33F95" w:rsidP="00C33F95">
      <w:pPr>
        <w:spacing w:after="0"/>
        <w:ind w:left="360" w:firstLine="348"/>
        <w:jc w:val="both"/>
        <w:rPr>
          <w:rFonts w:ascii="Times New Roman" w:hAnsi="Times New Roman" w:cs="Times New Roman"/>
          <w:sz w:val="20"/>
        </w:rPr>
      </w:pPr>
      <w:r w:rsidRPr="00216FDC">
        <w:rPr>
          <w:rFonts w:ascii="Times New Roman" w:hAnsi="Times New Roman" w:cs="Times New Roman"/>
          <w:sz w:val="20"/>
        </w:rPr>
        <w:t xml:space="preserve">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216FDC">
        <w:rPr>
          <w:rFonts w:ascii="Times New Roman" w:hAnsi="Times New Roman" w:cs="Times New Roman"/>
          <w:sz w:val="20"/>
        </w:rPr>
        <w:t>предоставляться справки</w:t>
      </w:r>
      <w:proofErr w:type="gramEnd"/>
      <w:r w:rsidRPr="00216FDC">
        <w:rPr>
          <w:rFonts w:ascii="Times New Roman" w:hAnsi="Times New Roman" w:cs="Times New Roman"/>
          <w:sz w:val="20"/>
        </w:rPr>
        <w:t xml:space="preserve"> соответствующих организации, подтверждающие наличие сведений, имеющихся значение при  определении права на  надбавку за выслугу лет или размер, заверенные подписью  руководителя и печатью.</w:t>
      </w:r>
    </w:p>
    <w:p w:rsidR="00C33F95" w:rsidRPr="00216FDC" w:rsidRDefault="00C33F95" w:rsidP="00C33F95">
      <w:pPr>
        <w:pStyle w:val="a4"/>
        <w:spacing w:after="0"/>
        <w:jc w:val="both"/>
        <w:rPr>
          <w:rFonts w:ascii="Times New Roman" w:hAnsi="Times New Roman" w:cs="Times New Roman"/>
          <w:sz w:val="20"/>
        </w:rPr>
      </w:pPr>
    </w:p>
    <w:p w:rsidR="00C33F95" w:rsidRPr="00216FDC" w:rsidRDefault="00C33F95" w:rsidP="00C33F95">
      <w:pPr>
        <w:pStyle w:val="a4"/>
        <w:numPr>
          <w:ilvl w:val="0"/>
          <w:numId w:val="2"/>
        </w:numPr>
        <w:spacing w:after="0"/>
        <w:jc w:val="both"/>
        <w:rPr>
          <w:rFonts w:ascii="Times New Roman" w:hAnsi="Times New Roman" w:cs="Times New Roman"/>
          <w:b/>
          <w:sz w:val="20"/>
        </w:rPr>
      </w:pPr>
      <w:r w:rsidRPr="00216FDC">
        <w:rPr>
          <w:rFonts w:ascii="Times New Roman" w:hAnsi="Times New Roman" w:cs="Times New Roman"/>
          <w:b/>
          <w:sz w:val="20"/>
        </w:rPr>
        <w:t>Премиальные выплаты по итогам работы</w:t>
      </w:r>
    </w:p>
    <w:p w:rsidR="00C33F95" w:rsidRPr="00216FDC" w:rsidRDefault="00C33F95" w:rsidP="00C33F95">
      <w:pPr>
        <w:spacing w:after="0"/>
        <w:ind w:firstLine="360"/>
        <w:jc w:val="both"/>
        <w:rPr>
          <w:rFonts w:ascii="Times New Roman" w:hAnsi="Times New Roman" w:cs="Times New Roman"/>
          <w:sz w:val="20"/>
        </w:rPr>
      </w:pPr>
      <w:r w:rsidRPr="00216FDC">
        <w:rPr>
          <w:rFonts w:ascii="Times New Roman" w:hAnsi="Times New Roman" w:cs="Times New Roman"/>
          <w:sz w:val="20"/>
        </w:rPr>
        <w:t>Локальный нормативный акт разрабатывается в целях усиления материальной заинтересованности  работников образовательного учреждения в повышении качества образовательного и воспитательного процесса, развития творческой активности и инициативы. Установление условий премирования, не  связанных с результативностью труда, не допускаются.</w:t>
      </w:r>
    </w:p>
    <w:tbl>
      <w:tblPr>
        <w:tblStyle w:val="a3"/>
        <w:tblW w:w="0" w:type="auto"/>
        <w:tblLook w:val="04A0"/>
      </w:tblPr>
      <w:tblGrid>
        <w:gridCol w:w="2943"/>
        <w:gridCol w:w="7195"/>
      </w:tblGrid>
      <w:tr w:rsidR="00C33F95" w:rsidRPr="00216FDC" w:rsidTr="007E21A2">
        <w:tc>
          <w:tcPr>
            <w:tcW w:w="2943"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Наименование должности</w:t>
            </w:r>
          </w:p>
        </w:tc>
        <w:tc>
          <w:tcPr>
            <w:tcW w:w="7195" w:type="dxa"/>
          </w:tcPr>
          <w:p w:rsidR="00C33F95" w:rsidRPr="00216FDC" w:rsidRDefault="00C33F95" w:rsidP="007E21A2">
            <w:pPr>
              <w:jc w:val="center"/>
              <w:rPr>
                <w:rFonts w:ascii="Times New Roman" w:hAnsi="Times New Roman" w:cs="Times New Roman"/>
                <w:sz w:val="20"/>
              </w:rPr>
            </w:pPr>
            <w:r w:rsidRPr="00216FDC">
              <w:rPr>
                <w:rFonts w:ascii="Times New Roman" w:hAnsi="Times New Roman" w:cs="Times New Roman"/>
                <w:sz w:val="20"/>
              </w:rPr>
              <w:t>Основание для премирования</w:t>
            </w:r>
          </w:p>
        </w:tc>
      </w:tr>
      <w:tr w:rsidR="00C33F95" w:rsidRPr="00216FDC" w:rsidTr="007E21A2">
        <w:tc>
          <w:tcPr>
            <w:tcW w:w="2943" w:type="dxa"/>
            <w:vMerge w:val="restart"/>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Педагогические работники до 50%</w:t>
            </w: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Достижение учащимися высоких показателей в сравнении с предыдущим периодом, стабильность и рост качества обучения</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Подготовка призеров олимпиад, конкурсов, конференций различного уровня</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Проведение открытых уроков для учителей района</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Подготовка и проведение внеклассных мероприятий</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Применение на уроках современных образовательных технологий</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Участие педагога в методической работе (конференциях, семинарах, методических объединениях)</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Организация и проведение мероприятий, повышающих авторитет и имидж школы у учащихся</w:t>
            </w:r>
            <w:proofErr w:type="gramStart"/>
            <w:r w:rsidRPr="00216FDC">
              <w:rPr>
                <w:rFonts w:ascii="Times New Roman" w:hAnsi="Times New Roman" w:cs="Times New Roman"/>
                <w:sz w:val="20"/>
              </w:rPr>
              <w:t xml:space="preserve"> ,</w:t>
            </w:r>
            <w:proofErr w:type="gramEnd"/>
            <w:r w:rsidRPr="00216FDC">
              <w:rPr>
                <w:rFonts w:ascii="Times New Roman" w:hAnsi="Times New Roman" w:cs="Times New Roman"/>
                <w:sz w:val="20"/>
              </w:rPr>
              <w:t xml:space="preserve"> родителей, общественности</w:t>
            </w:r>
          </w:p>
        </w:tc>
      </w:tr>
      <w:tr w:rsidR="00C33F95" w:rsidRPr="00216FDC" w:rsidTr="007E21A2">
        <w:tc>
          <w:tcPr>
            <w:tcW w:w="2943" w:type="dxa"/>
            <w:vMerge w:val="restart"/>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Руководители, заместителя директоров по УВР, ВР до 50%</w:t>
            </w: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Отсутствие предписаний надзорных органов</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Высокий уровень организации и проведения итоговой и промежуточной аттестации учащихся</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Высокий уровень организации и контроля (мониторинга) учебно-воспитательного процесса</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Сохранение контингента учащихся в 10-11 классах</w:t>
            </w:r>
          </w:p>
        </w:tc>
      </w:tr>
      <w:tr w:rsidR="00C33F95" w:rsidRPr="00216FDC" w:rsidTr="007E21A2">
        <w:tc>
          <w:tcPr>
            <w:tcW w:w="2943" w:type="dxa"/>
            <w:vMerge/>
          </w:tcPr>
          <w:p w:rsidR="00C33F95" w:rsidRPr="00216FDC" w:rsidRDefault="00C33F95" w:rsidP="007E21A2">
            <w:pPr>
              <w:jc w:val="both"/>
              <w:rPr>
                <w:rFonts w:ascii="Times New Roman" w:hAnsi="Times New Roman" w:cs="Times New Roman"/>
                <w:sz w:val="20"/>
              </w:rPr>
            </w:pP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Высокое качество подготовки и организации ремонтных работ</w:t>
            </w:r>
          </w:p>
        </w:tc>
      </w:tr>
      <w:tr w:rsidR="00C33F95" w:rsidRPr="00216FDC" w:rsidTr="007E21A2">
        <w:tc>
          <w:tcPr>
            <w:tcW w:w="2943"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Обслуживающий персонал до 20%</w:t>
            </w:r>
          </w:p>
        </w:tc>
        <w:tc>
          <w:tcPr>
            <w:tcW w:w="7195" w:type="dxa"/>
          </w:tcPr>
          <w:p w:rsidR="00C33F95" w:rsidRPr="00216FDC" w:rsidRDefault="00C33F95" w:rsidP="007E21A2">
            <w:pPr>
              <w:jc w:val="both"/>
              <w:rPr>
                <w:rFonts w:ascii="Times New Roman" w:hAnsi="Times New Roman" w:cs="Times New Roman"/>
                <w:sz w:val="20"/>
              </w:rPr>
            </w:pPr>
            <w:r w:rsidRPr="00216FDC">
              <w:rPr>
                <w:rFonts w:ascii="Times New Roman" w:hAnsi="Times New Roman" w:cs="Times New Roman"/>
                <w:sz w:val="20"/>
              </w:rPr>
              <w:t>Оперативность выполнения заявок по  устранению технических неполадок</w:t>
            </w:r>
          </w:p>
        </w:tc>
      </w:tr>
    </w:tbl>
    <w:p w:rsidR="00C33F95" w:rsidRPr="00216FDC" w:rsidRDefault="00C33F95" w:rsidP="00C33F95">
      <w:pPr>
        <w:spacing w:after="0"/>
        <w:jc w:val="both"/>
        <w:rPr>
          <w:rFonts w:ascii="Times New Roman" w:hAnsi="Times New Roman" w:cs="Times New Roman"/>
          <w:sz w:val="20"/>
        </w:rPr>
      </w:pPr>
      <w:r w:rsidRPr="00216FDC">
        <w:rPr>
          <w:rFonts w:ascii="Times New Roman" w:hAnsi="Times New Roman" w:cs="Times New Roman"/>
          <w:sz w:val="20"/>
        </w:rPr>
        <w:t>Установление условий премирования, не связанных с результативностью труда, не допускается.</w:t>
      </w:r>
    </w:p>
    <w:p w:rsidR="00C33F95" w:rsidRPr="00216FDC" w:rsidRDefault="00C33F95" w:rsidP="00C33F95">
      <w:pPr>
        <w:spacing w:after="0"/>
        <w:jc w:val="both"/>
        <w:rPr>
          <w:rFonts w:ascii="Times New Roman" w:hAnsi="Times New Roman" w:cs="Times New Roman"/>
          <w:sz w:val="20"/>
        </w:rPr>
      </w:pPr>
    </w:p>
    <w:p w:rsidR="00C33F95" w:rsidRPr="00216FDC" w:rsidRDefault="00C33F95" w:rsidP="00C33F95">
      <w:pPr>
        <w:pStyle w:val="a4"/>
        <w:numPr>
          <w:ilvl w:val="0"/>
          <w:numId w:val="2"/>
        </w:numPr>
        <w:spacing w:after="0"/>
        <w:jc w:val="both"/>
        <w:rPr>
          <w:rFonts w:ascii="Times New Roman" w:hAnsi="Times New Roman" w:cs="Times New Roman"/>
          <w:b/>
          <w:sz w:val="20"/>
        </w:rPr>
      </w:pPr>
      <w:r w:rsidRPr="00216FDC">
        <w:rPr>
          <w:rFonts w:ascii="Times New Roman" w:hAnsi="Times New Roman" w:cs="Times New Roman"/>
          <w:b/>
          <w:sz w:val="20"/>
        </w:rPr>
        <w:t>Порядок установления доплат и надбавок:</w:t>
      </w:r>
    </w:p>
    <w:p w:rsidR="00C33F95" w:rsidRPr="00216FDC" w:rsidRDefault="00C33F95" w:rsidP="00C33F95">
      <w:pPr>
        <w:spacing w:after="0"/>
        <w:ind w:firstLine="360"/>
        <w:jc w:val="both"/>
        <w:rPr>
          <w:rFonts w:ascii="Times New Roman" w:hAnsi="Times New Roman" w:cs="Times New Roman"/>
          <w:sz w:val="20"/>
        </w:rPr>
      </w:pPr>
      <w:r w:rsidRPr="00216FDC">
        <w:rPr>
          <w:rFonts w:ascii="Times New Roman" w:hAnsi="Times New Roman" w:cs="Times New Roman"/>
          <w:sz w:val="20"/>
        </w:rPr>
        <w:t>Для определения размера и порядка выплат надбавок за интенсивность и высокие результаты работы. Качество выполняемых работ, премиальных выплат работникам Учреждения, на основе подведения итогов, оценки эффективности, результативности и качества выполняемых работ с учетом критериев, позволяющих оценить результативность и качества, в Учреждении создается постоянно действующий  совещательный орган в составе руководителя учреждения, заместителей руководителей, других категорий работников, представителя трудового коллектива. Совещательный орган рассматривает представление, содержащее оценку работы работника (в разрезе критериев оценки, баллов по показателям), и  по итогам рассмотрения определяет размер надбавок за интенсивность и высокие результаты работы, качество выполняемых работ, премиальных выплат работникам.</w:t>
      </w:r>
    </w:p>
    <w:p w:rsidR="00C33F95" w:rsidRPr="00216FDC" w:rsidRDefault="00C33F95" w:rsidP="00C33F95">
      <w:pPr>
        <w:spacing w:after="0"/>
        <w:ind w:firstLine="360"/>
        <w:jc w:val="both"/>
        <w:rPr>
          <w:rFonts w:ascii="Times New Roman" w:hAnsi="Times New Roman" w:cs="Times New Roman"/>
          <w:sz w:val="20"/>
        </w:rPr>
      </w:pPr>
      <w:r w:rsidRPr="00216FDC">
        <w:rPr>
          <w:rFonts w:ascii="Times New Roman" w:hAnsi="Times New Roman" w:cs="Times New Roman"/>
          <w:sz w:val="20"/>
        </w:rPr>
        <w:t>Представление оформляется и утверждается:</w:t>
      </w:r>
    </w:p>
    <w:p w:rsidR="00C33F95" w:rsidRPr="00216FDC" w:rsidRDefault="00C33F95" w:rsidP="00C33F95">
      <w:pPr>
        <w:spacing w:after="0"/>
        <w:jc w:val="both"/>
        <w:rPr>
          <w:rFonts w:ascii="Times New Roman" w:hAnsi="Times New Roman" w:cs="Times New Roman"/>
          <w:sz w:val="20"/>
        </w:rPr>
      </w:pPr>
      <w:r w:rsidRPr="00216FDC">
        <w:rPr>
          <w:rFonts w:ascii="Times New Roman" w:hAnsi="Times New Roman" w:cs="Times New Roman"/>
          <w:sz w:val="20"/>
        </w:rPr>
        <w:t>-  руководителям учреждения – на заместителей руководителя, главного бухгалтера и иных работников, подчиненных руководителю;</w:t>
      </w:r>
    </w:p>
    <w:p w:rsidR="00C33F95" w:rsidRPr="00216FDC" w:rsidRDefault="00C33F95" w:rsidP="00C33F95">
      <w:pPr>
        <w:spacing w:after="0"/>
        <w:jc w:val="both"/>
        <w:rPr>
          <w:rFonts w:ascii="Times New Roman" w:hAnsi="Times New Roman" w:cs="Times New Roman"/>
          <w:sz w:val="20"/>
        </w:rPr>
      </w:pPr>
      <w:r w:rsidRPr="00216FDC">
        <w:rPr>
          <w:rFonts w:ascii="Times New Roman" w:hAnsi="Times New Roman" w:cs="Times New Roman"/>
          <w:sz w:val="20"/>
        </w:rPr>
        <w:t>- заместителем  руководителя учреждения – на руководителей структурных подразделений учреждения и иных работников, подчиненных заместителям руководителей;</w:t>
      </w:r>
    </w:p>
    <w:p w:rsidR="00C33F95" w:rsidRPr="00216FDC" w:rsidRDefault="00C33F95" w:rsidP="00C33F95">
      <w:pPr>
        <w:spacing w:after="0"/>
        <w:jc w:val="both"/>
        <w:rPr>
          <w:rFonts w:ascii="Times New Roman" w:hAnsi="Times New Roman" w:cs="Times New Roman"/>
          <w:sz w:val="20"/>
        </w:rPr>
      </w:pPr>
      <w:proofErr w:type="gramStart"/>
      <w:r w:rsidRPr="00216FDC">
        <w:rPr>
          <w:rFonts w:ascii="Times New Roman" w:hAnsi="Times New Roman" w:cs="Times New Roman"/>
          <w:sz w:val="20"/>
        </w:rPr>
        <w:t>- руководителями соответствующих структурных подразделений учреждения – на остальных работников, занятых в структурных подразделения учреждения.</w:t>
      </w:r>
      <w:proofErr w:type="gramEnd"/>
    </w:p>
    <w:p w:rsidR="00C33F95" w:rsidRPr="00216FDC" w:rsidRDefault="00C33F95" w:rsidP="00C33F95">
      <w:pPr>
        <w:spacing w:after="0"/>
        <w:jc w:val="both"/>
        <w:rPr>
          <w:rFonts w:ascii="Times New Roman" w:hAnsi="Times New Roman" w:cs="Times New Roman"/>
          <w:sz w:val="20"/>
        </w:rPr>
      </w:pPr>
      <w:r w:rsidRPr="00216FDC">
        <w:rPr>
          <w:rFonts w:ascii="Times New Roman" w:hAnsi="Times New Roman" w:cs="Times New Roman"/>
          <w:sz w:val="20"/>
        </w:rPr>
        <w:tab/>
        <w:t>При премировании работников по итогам работы (месяц, квартал, полугодие, год) учитываются:</w:t>
      </w:r>
    </w:p>
    <w:p w:rsidR="00C33F95" w:rsidRPr="00216FDC" w:rsidRDefault="00C33F95" w:rsidP="00C33F95">
      <w:pPr>
        <w:spacing w:after="0"/>
        <w:jc w:val="both"/>
        <w:rPr>
          <w:rFonts w:ascii="Times New Roman" w:hAnsi="Times New Roman" w:cs="Times New Roman"/>
          <w:i/>
          <w:sz w:val="20"/>
        </w:rPr>
      </w:pPr>
      <w:r w:rsidRPr="00216FDC">
        <w:rPr>
          <w:rFonts w:ascii="Times New Roman" w:hAnsi="Times New Roman" w:cs="Times New Roman"/>
          <w:sz w:val="20"/>
        </w:rPr>
        <w:lastRenderedPageBreak/>
        <w:t xml:space="preserve">- </w:t>
      </w:r>
      <w:r w:rsidRPr="00216FDC">
        <w:rPr>
          <w:rFonts w:ascii="Times New Roman" w:hAnsi="Times New Roman" w:cs="Times New Roman"/>
          <w:i/>
          <w:sz w:val="20"/>
        </w:rPr>
        <w:t>успешное и добросовестное исполнение работников своих должностных обязанностей в  соответствующем периоде;</w:t>
      </w:r>
    </w:p>
    <w:p w:rsidR="00C33F95" w:rsidRPr="00216FDC" w:rsidRDefault="00C33F95" w:rsidP="00C33F95">
      <w:pPr>
        <w:spacing w:after="0"/>
        <w:jc w:val="both"/>
        <w:rPr>
          <w:rFonts w:ascii="Times New Roman" w:hAnsi="Times New Roman" w:cs="Times New Roman"/>
          <w:i/>
          <w:sz w:val="20"/>
        </w:rPr>
      </w:pPr>
      <w:r w:rsidRPr="00216FDC">
        <w:rPr>
          <w:rFonts w:ascii="Times New Roman" w:hAnsi="Times New Roman" w:cs="Times New Roman"/>
          <w:i/>
          <w:sz w:val="20"/>
        </w:rPr>
        <w:t>- инициатива, творчество и применение в работе соответственных форм и методов организации труда;</w:t>
      </w:r>
    </w:p>
    <w:p w:rsidR="00C33F95" w:rsidRPr="00216FDC" w:rsidRDefault="00C33F95" w:rsidP="00C33F95">
      <w:pPr>
        <w:spacing w:after="0"/>
        <w:jc w:val="both"/>
        <w:rPr>
          <w:rFonts w:ascii="Times New Roman" w:hAnsi="Times New Roman" w:cs="Times New Roman"/>
          <w:i/>
          <w:sz w:val="20"/>
        </w:rPr>
      </w:pPr>
      <w:r w:rsidRPr="00216FDC">
        <w:rPr>
          <w:rFonts w:ascii="Times New Roman" w:hAnsi="Times New Roman" w:cs="Times New Roman"/>
          <w:i/>
          <w:sz w:val="20"/>
        </w:rPr>
        <w:t>- качественная подготовка и проведение мероприятий, связанных с уставной деятельностью учреждения;</w:t>
      </w:r>
    </w:p>
    <w:p w:rsidR="00C33F95" w:rsidRPr="00216FDC" w:rsidRDefault="00C33F95" w:rsidP="00C33F95">
      <w:pPr>
        <w:spacing w:after="0"/>
        <w:jc w:val="both"/>
        <w:rPr>
          <w:rFonts w:ascii="Times New Roman" w:hAnsi="Times New Roman" w:cs="Times New Roman"/>
          <w:i/>
          <w:sz w:val="20"/>
        </w:rPr>
      </w:pPr>
      <w:r w:rsidRPr="00216FDC">
        <w:rPr>
          <w:rFonts w:ascii="Times New Roman" w:hAnsi="Times New Roman" w:cs="Times New Roman"/>
          <w:i/>
          <w:sz w:val="20"/>
        </w:rPr>
        <w:t>- выполнение порученной работы, связанной с обеспечением рабочего процесса или уставной деятельности учреждения;</w:t>
      </w:r>
    </w:p>
    <w:p w:rsidR="00C33F95" w:rsidRPr="00216FDC" w:rsidRDefault="00C33F95" w:rsidP="00C33F95">
      <w:pPr>
        <w:spacing w:after="0"/>
        <w:jc w:val="both"/>
        <w:rPr>
          <w:rFonts w:ascii="Times New Roman" w:hAnsi="Times New Roman" w:cs="Times New Roman"/>
          <w:i/>
          <w:sz w:val="20"/>
        </w:rPr>
      </w:pPr>
      <w:r w:rsidRPr="00216FDC">
        <w:rPr>
          <w:rFonts w:ascii="Times New Roman" w:hAnsi="Times New Roman" w:cs="Times New Roman"/>
          <w:i/>
          <w:sz w:val="20"/>
        </w:rPr>
        <w:t>- качественная и своевременная сдача отчетности;</w:t>
      </w:r>
    </w:p>
    <w:p w:rsidR="00C33F95" w:rsidRPr="00216FDC" w:rsidRDefault="00C33F95" w:rsidP="00C33F95">
      <w:pPr>
        <w:spacing w:after="0"/>
        <w:jc w:val="both"/>
        <w:rPr>
          <w:rFonts w:ascii="Times New Roman" w:hAnsi="Times New Roman" w:cs="Times New Roman"/>
          <w:i/>
          <w:sz w:val="20"/>
        </w:rPr>
      </w:pPr>
      <w:r w:rsidRPr="00216FDC">
        <w:rPr>
          <w:rFonts w:ascii="Times New Roman" w:hAnsi="Times New Roman" w:cs="Times New Roman"/>
          <w:i/>
          <w:sz w:val="20"/>
        </w:rPr>
        <w:t>- участие работника в выполнении.</w:t>
      </w:r>
    </w:p>
    <w:p w:rsidR="00C33F95" w:rsidRPr="00216FDC" w:rsidRDefault="00C33F95" w:rsidP="00C33F95">
      <w:pPr>
        <w:spacing w:after="0"/>
        <w:jc w:val="both"/>
        <w:rPr>
          <w:rFonts w:ascii="Times New Roman" w:hAnsi="Times New Roman" w:cs="Times New Roman"/>
          <w:sz w:val="20"/>
        </w:rPr>
      </w:pPr>
      <w:r w:rsidRPr="00216FDC">
        <w:rPr>
          <w:rFonts w:ascii="Times New Roman" w:hAnsi="Times New Roman" w:cs="Times New Roman"/>
          <w:sz w:val="20"/>
        </w:rPr>
        <w:tab/>
      </w:r>
      <w:proofErr w:type="gramStart"/>
      <w:r w:rsidRPr="00216FDC">
        <w:rPr>
          <w:rFonts w:ascii="Times New Roman" w:hAnsi="Times New Roman" w:cs="Times New Roman"/>
          <w:sz w:val="20"/>
        </w:rPr>
        <w:t xml:space="preserve">Установление выплат стимулирующего характера оформляется приказом по предъявлению представления комиссией по материальном поощрению в соответствии с критериями оценки результативности труда. </w:t>
      </w:r>
      <w:proofErr w:type="gramEnd"/>
    </w:p>
    <w:p w:rsidR="00C33F95" w:rsidRPr="00216FDC" w:rsidRDefault="00C33F95" w:rsidP="00C33F95">
      <w:pPr>
        <w:spacing w:after="0"/>
        <w:ind w:left="360"/>
        <w:jc w:val="both"/>
        <w:rPr>
          <w:rFonts w:ascii="Times New Roman" w:hAnsi="Times New Roman" w:cs="Times New Roman"/>
          <w:sz w:val="20"/>
        </w:rPr>
      </w:pPr>
    </w:p>
    <w:p w:rsidR="00C33F95" w:rsidRPr="00216FDC" w:rsidRDefault="00C33F95" w:rsidP="00C33F95">
      <w:pPr>
        <w:pStyle w:val="a4"/>
        <w:spacing w:after="0"/>
        <w:jc w:val="both"/>
        <w:rPr>
          <w:rFonts w:ascii="Times New Roman" w:hAnsi="Times New Roman" w:cs="Times New Roman"/>
          <w:sz w:val="20"/>
        </w:rPr>
      </w:pPr>
    </w:p>
    <w:p w:rsidR="00430BA3" w:rsidRDefault="00430BA3"/>
    <w:sectPr w:rsidR="00430BA3" w:rsidSect="00A41207">
      <w:pgSz w:w="11906" w:h="16838"/>
      <w:pgMar w:top="142"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3C62"/>
    <w:multiLevelType w:val="hybridMultilevel"/>
    <w:tmpl w:val="17EC23F8"/>
    <w:lvl w:ilvl="0" w:tplc="585653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491E0C"/>
    <w:multiLevelType w:val="hybridMultilevel"/>
    <w:tmpl w:val="2EE8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27A91"/>
    <w:multiLevelType w:val="hybridMultilevel"/>
    <w:tmpl w:val="325EC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81E4C"/>
    <w:multiLevelType w:val="hybridMultilevel"/>
    <w:tmpl w:val="B9382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F95"/>
    <w:rsid w:val="00430BA3"/>
    <w:rsid w:val="00C33F95"/>
    <w:rsid w:val="00DC2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33F95"/>
    <w:pPr>
      <w:ind w:left="720"/>
      <w:contextualSpacing/>
    </w:pPr>
  </w:style>
  <w:style w:type="paragraph" w:customStyle="1" w:styleId="Style1">
    <w:name w:val="Style1"/>
    <w:basedOn w:val="a"/>
    <w:uiPriority w:val="99"/>
    <w:rsid w:val="00C33F95"/>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33F95"/>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2208</Words>
  <Characters>12589</Characters>
  <Application>Microsoft Office Word</Application>
  <DocSecurity>0</DocSecurity>
  <Lines>104</Lines>
  <Paragraphs>29</Paragraphs>
  <ScaleCrop>false</ScaleCrop>
  <Company>МОУ "Калининская ООШ"</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Владимировна</dc:creator>
  <cp:keywords/>
  <dc:description/>
  <cp:lastModifiedBy>Галина Владимировна</cp:lastModifiedBy>
  <cp:revision>1</cp:revision>
  <dcterms:created xsi:type="dcterms:W3CDTF">2016-04-25T19:59:00Z</dcterms:created>
  <dcterms:modified xsi:type="dcterms:W3CDTF">2016-04-25T20:02:00Z</dcterms:modified>
</cp:coreProperties>
</file>